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41701" w14:textId="22CDB8F5" w:rsidR="001857AD" w:rsidRPr="001857AD" w:rsidRDefault="001857AD" w:rsidP="001857AD">
      <w:pPr>
        <w:spacing w:after="0" w:line="240" w:lineRule="auto"/>
        <w:jc w:val="right"/>
        <w:rPr>
          <w:rFonts w:ascii="Times New Roman" w:eastAsia="Calibri" w:hAnsi="Times New Roman" w:cs="Times New Roman"/>
          <w:sz w:val="24"/>
          <w:szCs w:val="24"/>
        </w:rPr>
      </w:pPr>
      <w:bookmarkStart w:id="0" w:name="_Hlk137822066"/>
      <w:r w:rsidRPr="001857AD">
        <w:rPr>
          <w:rFonts w:ascii="Times New Roman" w:eastAsia="Calibri" w:hAnsi="Times New Roman" w:cs="Times New Roman"/>
          <w:sz w:val="24"/>
          <w:szCs w:val="24"/>
        </w:rPr>
        <w:t xml:space="preserve">Pirkimo sąlygų </w:t>
      </w:r>
      <w:r w:rsidRPr="001857AD">
        <w:rPr>
          <w:rFonts w:ascii="Times New Roman" w:eastAsia="Calibri" w:hAnsi="Times New Roman" w:cs="Times New Roman"/>
          <w:sz w:val="24"/>
          <w:szCs w:val="24"/>
        </w:rPr>
        <w:t>2</w:t>
      </w:r>
      <w:r w:rsidRPr="001857AD">
        <w:rPr>
          <w:rFonts w:ascii="Times New Roman" w:eastAsia="Calibri" w:hAnsi="Times New Roman" w:cs="Times New Roman"/>
          <w:sz w:val="24"/>
          <w:szCs w:val="24"/>
        </w:rPr>
        <w:t xml:space="preserve"> priedas </w:t>
      </w:r>
    </w:p>
    <w:p w14:paraId="067E4280" w14:textId="59231AB2" w:rsidR="00AD2242" w:rsidRPr="001857AD" w:rsidRDefault="00AD2242" w:rsidP="00AD2242">
      <w:pPr>
        <w:spacing w:after="0" w:line="240" w:lineRule="auto"/>
        <w:jc w:val="center"/>
        <w:rPr>
          <w:rFonts w:ascii="Times New Roman" w:hAnsi="Times New Roman" w:cs="Times New Roman"/>
          <w:b/>
          <w:bCs/>
          <w:sz w:val="24"/>
          <w:szCs w:val="24"/>
        </w:rPr>
      </w:pPr>
      <w:r w:rsidRPr="001857AD">
        <w:rPr>
          <w:rFonts w:ascii="Times New Roman" w:hAnsi="Times New Roman" w:cs="Times New Roman"/>
          <w:b/>
          <w:bCs/>
          <w:sz w:val="24"/>
          <w:szCs w:val="24"/>
        </w:rPr>
        <w:t>TECHNINĖ SPECIFIKACIJA–</w:t>
      </w:r>
    </w:p>
    <w:bookmarkEnd w:id="0"/>
    <w:p w14:paraId="34C9D65B" w14:textId="7ACF01D6" w:rsidR="00AD2242" w:rsidRPr="001857AD" w:rsidRDefault="00AD2242" w:rsidP="00AD2242">
      <w:pPr>
        <w:spacing w:after="0" w:line="240" w:lineRule="auto"/>
        <w:jc w:val="center"/>
        <w:rPr>
          <w:rFonts w:ascii="Times New Roman" w:hAnsi="Times New Roman" w:cs="Times New Roman"/>
          <w:b/>
          <w:bCs/>
          <w:sz w:val="24"/>
          <w:szCs w:val="24"/>
        </w:rPr>
      </w:pPr>
      <w:r w:rsidRPr="001857AD">
        <w:rPr>
          <w:rFonts w:ascii="Times New Roman" w:hAnsi="Times New Roman" w:cs="Times New Roman"/>
          <w:b/>
          <w:bCs/>
          <w:sz w:val="24"/>
          <w:szCs w:val="24"/>
        </w:rPr>
        <w:t>AKCINĖS BENDROVĖS LIETUVOS RADIJO IR TELEVIZIJOS CENTRO SĄNAUDŲ APSKAITOS SISTEMOS IR APSKAITOS ATSKYRIMO AUDITO UŽ 2023 M.</w:t>
      </w:r>
      <w:r w:rsidR="00CA3668" w:rsidRPr="001857AD">
        <w:rPr>
          <w:rFonts w:ascii="Times New Roman" w:hAnsi="Times New Roman" w:cs="Times New Roman"/>
          <w:b/>
          <w:bCs/>
          <w:sz w:val="24"/>
          <w:szCs w:val="24"/>
        </w:rPr>
        <w:t xml:space="preserve"> IR </w:t>
      </w:r>
      <w:r w:rsidRPr="001857AD">
        <w:rPr>
          <w:rFonts w:ascii="Times New Roman" w:hAnsi="Times New Roman" w:cs="Times New Roman"/>
          <w:b/>
          <w:bCs/>
          <w:sz w:val="24"/>
          <w:szCs w:val="24"/>
        </w:rPr>
        <w:t>202</w:t>
      </w:r>
      <w:r w:rsidR="00CA3668" w:rsidRPr="001857AD">
        <w:rPr>
          <w:rFonts w:ascii="Times New Roman" w:hAnsi="Times New Roman" w:cs="Times New Roman"/>
          <w:b/>
          <w:bCs/>
          <w:sz w:val="24"/>
          <w:szCs w:val="24"/>
        </w:rPr>
        <w:t>4</w:t>
      </w:r>
      <w:r w:rsidRPr="001857AD">
        <w:rPr>
          <w:rFonts w:ascii="Times New Roman" w:hAnsi="Times New Roman" w:cs="Times New Roman"/>
          <w:b/>
          <w:bCs/>
          <w:sz w:val="24"/>
          <w:szCs w:val="24"/>
        </w:rPr>
        <w:t xml:space="preserve"> M. PASLAUGOS</w:t>
      </w:r>
    </w:p>
    <w:p w14:paraId="3E314131" w14:textId="77777777" w:rsidR="00AD2242" w:rsidRPr="001857AD" w:rsidRDefault="00AD2242" w:rsidP="00AD2242">
      <w:pPr>
        <w:spacing w:after="0" w:line="240" w:lineRule="auto"/>
        <w:jc w:val="center"/>
        <w:rPr>
          <w:rFonts w:ascii="Times New Roman" w:hAnsi="Times New Roman" w:cs="Times New Roman"/>
          <w:b/>
          <w:bCs/>
          <w:sz w:val="24"/>
          <w:szCs w:val="24"/>
        </w:rPr>
      </w:pPr>
    </w:p>
    <w:p w14:paraId="14D1C076" w14:textId="07CADDA5" w:rsidR="00791E86" w:rsidRPr="001857AD" w:rsidRDefault="00AD2242" w:rsidP="00AD2242">
      <w:pPr>
        <w:numPr>
          <w:ilvl w:val="0"/>
          <w:numId w:val="1"/>
        </w:numPr>
        <w:autoSpaceDE w:val="0"/>
        <w:autoSpaceDN w:val="0"/>
        <w:adjustRightInd w:val="0"/>
        <w:spacing w:after="0" w:line="240" w:lineRule="auto"/>
        <w:ind w:left="0" w:firstLine="567"/>
        <w:rPr>
          <w:rFonts w:ascii="Times New Roman" w:hAnsi="Times New Roman" w:cs="Times New Roman"/>
          <w:sz w:val="24"/>
          <w:szCs w:val="24"/>
          <w:lang w:eastAsia="lt-LT"/>
        </w:rPr>
      </w:pPr>
      <w:r w:rsidRPr="001857AD">
        <w:rPr>
          <w:rFonts w:ascii="Times New Roman" w:hAnsi="Times New Roman" w:cs="Times New Roman"/>
          <w:color w:val="000000"/>
          <w:sz w:val="24"/>
          <w:szCs w:val="24"/>
          <w:lang w:eastAsia="lt-LT"/>
        </w:rPr>
        <w:t xml:space="preserve">Pirkimo objektas – </w:t>
      </w:r>
      <w:r w:rsidRPr="001857AD">
        <w:rPr>
          <w:rFonts w:ascii="Times New Roman" w:hAnsi="Times New Roman" w:cs="Times New Roman"/>
          <w:bCs/>
          <w:color w:val="000000"/>
          <w:sz w:val="24"/>
          <w:szCs w:val="24"/>
          <w:lang w:eastAsia="lt-LT"/>
        </w:rPr>
        <w:t>akcinės bendrovės Lietuvos radijo ir televizijos centro</w:t>
      </w:r>
      <w:r w:rsidR="006B4108" w:rsidRPr="001857AD">
        <w:rPr>
          <w:rFonts w:ascii="Times New Roman" w:hAnsi="Times New Roman" w:cs="Times New Roman"/>
          <w:bCs/>
          <w:color w:val="000000"/>
          <w:sz w:val="24"/>
          <w:szCs w:val="24"/>
          <w:lang w:eastAsia="lt-LT"/>
        </w:rPr>
        <w:t xml:space="preserve"> (toliau </w:t>
      </w:r>
      <w:r w:rsidR="00566506" w:rsidRPr="001857AD">
        <w:rPr>
          <w:rFonts w:ascii="Times New Roman" w:hAnsi="Times New Roman" w:cs="Times New Roman"/>
          <w:bCs/>
          <w:color w:val="000000"/>
          <w:sz w:val="24"/>
          <w:szCs w:val="24"/>
          <w:lang w:eastAsia="lt-LT"/>
        </w:rPr>
        <w:t>–</w:t>
      </w:r>
      <w:r w:rsidR="006B4108" w:rsidRPr="001857AD">
        <w:rPr>
          <w:rFonts w:ascii="Times New Roman" w:hAnsi="Times New Roman" w:cs="Times New Roman"/>
          <w:bCs/>
          <w:color w:val="000000"/>
          <w:sz w:val="24"/>
          <w:szCs w:val="24"/>
          <w:lang w:eastAsia="lt-LT"/>
        </w:rPr>
        <w:t xml:space="preserve"> </w:t>
      </w:r>
      <w:r w:rsidR="00566506" w:rsidRPr="001857AD">
        <w:rPr>
          <w:rFonts w:ascii="Times New Roman" w:hAnsi="Times New Roman" w:cs="Times New Roman"/>
          <w:bCs/>
          <w:color w:val="000000"/>
          <w:sz w:val="24"/>
          <w:szCs w:val="24"/>
          <w:lang w:eastAsia="lt-LT"/>
        </w:rPr>
        <w:t>Ūkio subjektas arba Telecentras)</w:t>
      </w:r>
      <w:r w:rsidRPr="001857AD">
        <w:rPr>
          <w:rFonts w:ascii="Times New Roman" w:hAnsi="Times New Roman" w:cs="Times New Roman"/>
          <w:bCs/>
          <w:color w:val="000000"/>
          <w:sz w:val="24"/>
          <w:szCs w:val="24"/>
          <w:lang w:eastAsia="lt-LT"/>
        </w:rPr>
        <w:t xml:space="preserve"> sąnaudų apskaitos sistemos ir apskaitos atskyrimo audito už 2023 m. – 202</w:t>
      </w:r>
      <w:r w:rsidR="008E5D1C" w:rsidRPr="001857AD">
        <w:rPr>
          <w:rFonts w:ascii="Times New Roman" w:hAnsi="Times New Roman" w:cs="Times New Roman"/>
          <w:bCs/>
          <w:color w:val="000000"/>
          <w:sz w:val="24"/>
          <w:szCs w:val="24"/>
          <w:lang w:eastAsia="lt-LT"/>
        </w:rPr>
        <w:t>4</w:t>
      </w:r>
      <w:r w:rsidRPr="001857AD">
        <w:rPr>
          <w:rFonts w:ascii="Times New Roman" w:hAnsi="Times New Roman" w:cs="Times New Roman"/>
          <w:bCs/>
          <w:color w:val="000000"/>
          <w:sz w:val="24"/>
          <w:szCs w:val="24"/>
          <w:lang w:eastAsia="lt-LT"/>
        </w:rPr>
        <w:t xml:space="preserve"> m.,</w:t>
      </w:r>
      <w:r w:rsidRPr="001857AD">
        <w:rPr>
          <w:rFonts w:ascii="Times New Roman" w:hAnsi="Times New Roman" w:cs="Times New Roman"/>
          <w:color w:val="000000"/>
          <w:sz w:val="24"/>
          <w:szCs w:val="24"/>
          <w:lang w:eastAsia="lt-LT"/>
        </w:rPr>
        <w:t xml:space="preserve"> </w:t>
      </w:r>
      <w:r w:rsidR="00610B7F" w:rsidRPr="001857AD">
        <w:rPr>
          <w:rFonts w:ascii="Times New Roman" w:hAnsi="Times New Roman" w:cs="Times New Roman"/>
          <w:color w:val="000000"/>
          <w:sz w:val="24"/>
          <w:szCs w:val="24"/>
          <w:lang w:eastAsia="lt-LT"/>
        </w:rPr>
        <w:t>inicij</w:t>
      </w:r>
      <w:r w:rsidR="00A81112" w:rsidRPr="001857AD">
        <w:rPr>
          <w:rFonts w:ascii="Times New Roman" w:hAnsi="Times New Roman" w:cs="Times New Roman"/>
          <w:color w:val="000000"/>
          <w:sz w:val="24"/>
          <w:szCs w:val="24"/>
          <w:lang w:eastAsia="lt-LT"/>
        </w:rPr>
        <w:t>uotos</w:t>
      </w:r>
      <w:r w:rsidRPr="001857AD">
        <w:rPr>
          <w:rFonts w:ascii="Times New Roman" w:hAnsi="Times New Roman" w:cs="Times New Roman"/>
          <w:color w:val="000000"/>
          <w:sz w:val="24"/>
          <w:szCs w:val="24"/>
          <w:lang w:eastAsia="lt-LT"/>
        </w:rPr>
        <w:t xml:space="preserve"> vadovaujantis </w:t>
      </w:r>
      <w:r w:rsidR="002974BB" w:rsidRPr="001857AD">
        <w:rPr>
          <w:rFonts w:ascii="Times New Roman" w:hAnsi="Times New Roman" w:cs="Times New Roman"/>
          <w:color w:val="000000"/>
          <w:sz w:val="24"/>
          <w:szCs w:val="24"/>
          <w:lang w:eastAsia="lt-LT"/>
        </w:rPr>
        <w:t>Lietuvos Respublikos Vyriausybės</w:t>
      </w:r>
      <w:r w:rsidR="00F634A2" w:rsidRPr="001857AD">
        <w:rPr>
          <w:rFonts w:ascii="Times New Roman" w:hAnsi="Times New Roman" w:cs="Times New Roman"/>
          <w:color w:val="000000"/>
          <w:sz w:val="24"/>
          <w:szCs w:val="24"/>
          <w:lang w:eastAsia="lt-LT"/>
        </w:rPr>
        <w:t xml:space="preserve"> </w:t>
      </w:r>
      <w:r w:rsidR="008566AE" w:rsidRPr="001857AD">
        <w:rPr>
          <w:rFonts w:ascii="Times New Roman" w:hAnsi="Times New Roman" w:cs="Times New Roman"/>
          <w:color w:val="000000"/>
          <w:sz w:val="24"/>
          <w:szCs w:val="24"/>
          <w:lang w:eastAsia="lt-LT"/>
        </w:rPr>
        <w:t xml:space="preserve">2025 m. birželio 11 d. nutarimo Nr. </w:t>
      </w:r>
      <w:r w:rsidR="001D6B8F" w:rsidRPr="001857AD">
        <w:rPr>
          <w:rFonts w:ascii="Times New Roman" w:hAnsi="Times New Roman" w:cs="Times New Roman"/>
          <w:color w:val="000000"/>
          <w:sz w:val="24"/>
          <w:szCs w:val="24"/>
          <w:lang w:eastAsia="lt-LT"/>
        </w:rPr>
        <w:t xml:space="preserve">403 </w:t>
      </w:r>
      <w:r w:rsidR="001E4DE2" w:rsidRPr="001857AD">
        <w:rPr>
          <w:rFonts w:ascii="Times New Roman" w:hAnsi="Times New Roman" w:cs="Times New Roman"/>
          <w:color w:val="000000"/>
          <w:sz w:val="24"/>
          <w:szCs w:val="24"/>
          <w:lang w:eastAsia="lt-LT"/>
        </w:rPr>
        <w:t>„</w:t>
      </w:r>
      <w:r w:rsidR="001D6B8F" w:rsidRPr="001857AD">
        <w:rPr>
          <w:rFonts w:ascii="Times New Roman" w:hAnsi="Times New Roman" w:cs="Times New Roman"/>
          <w:color w:val="000000"/>
          <w:sz w:val="24"/>
          <w:szCs w:val="24"/>
          <w:lang w:eastAsia="lt-LT"/>
        </w:rPr>
        <w:t xml:space="preserve">Dėl Lietuvos nacionalinio radijo ir televizijos </w:t>
      </w:r>
      <w:r w:rsidR="0053351A" w:rsidRPr="001857AD">
        <w:rPr>
          <w:rFonts w:ascii="Times New Roman" w:hAnsi="Times New Roman" w:cs="Times New Roman"/>
          <w:color w:val="000000"/>
          <w:sz w:val="24"/>
          <w:szCs w:val="24"/>
          <w:lang w:eastAsia="lt-LT"/>
        </w:rPr>
        <w:t>radijo ir televizijos programų signalų elektroninių ryšių tinklais</w:t>
      </w:r>
      <w:r w:rsidR="00D3196B" w:rsidRPr="001857AD">
        <w:rPr>
          <w:rFonts w:ascii="Times New Roman" w:hAnsi="Times New Roman" w:cs="Times New Roman"/>
          <w:color w:val="000000"/>
          <w:sz w:val="24"/>
          <w:szCs w:val="24"/>
          <w:lang w:eastAsia="lt-LT"/>
        </w:rPr>
        <w:t xml:space="preserve"> perdavimo visuomenei paslaugų ir paslaugų, kurių reikia Lietuvos nacionalinio radijo ir televizijos</w:t>
      </w:r>
      <w:r w:rsidR="0079675E" w:rsidRPr="001857AD">
        <w:rPr>
          <w:rFonts w:ascii="Times New Roman" w:hAnsi="Times New Roman" w:cs="Times New Roman"/>
          <w:color w:val="000000"/>
          <w:sz w:val="24"/>
          <w:szCs w:val="24"/>
          <w:lang w:eastAsia="lt-LT"/>
        </w:rPr>
        <w:t xml:space="preserve"> radijo ir televizijos tinklams teikti ir eksploatuoti, teikimo ir kompensavimo už šių paslaugų</w:t>
      </w:r>
      <w:r w:rsidR="0043431D" w:rsidRPr="001857AD">
        <w:rPr>
          <w:rFonts w:ascii="Times New Roman" w:hAnsi="Times New Roman" w:cs="Times New Roman"/>
          <w:color w:val="000000"/>
          <w:sz w:val="24"/>
          <w:szCs w:val="24"/>
          <w:lang w:eastAsia="lt-LT"/>
        </w:rPr>
        <w:t xml:space="preserve"> teikimą tvarkos ir sąlygų aprašo patvirtinimo“ (toliau </w:t>
      </w:r>
      <w:r w:rsidR="00D04A10" w:rsidRPr="001857AD">
        <w:rPr>
          <w:rFonts w:ascii="Times New Roman" w:hAnsi="Times New Roman" w:cs="Times New Roman"/>
          <w:color w:val="000000"/>
          <w:sz w:val="24"/>
          <w:szCs w:val="24"/>
          <w:lang w:eastAsia="lt-LT"/>
        </w:rPr>
        <w:t>–</w:t>
      </w:r>
      <w:r w:rsidR="0043431D" w:rsidRPr="001857AD">
        <w:rPr>
          <w:rFonts w:ascii="Times New Roman" w:hAnsi="Times New Roman" w:cs="Times New Roman"/>
          <w:color w:val="000000"/>
          <w:sz w:val="24"/>
          <w:szCs w:val="24"/>
          <w:lang w:eastAsia="lt-LT"/>
        </w:rPr>
        <w:t xml:space="preserve"> </w:t>
      </w:r>
      <w:r w:rsidR="00D04A10" w:rsidRPr="001857AD">
        <w:rPr>
          <w:rFonts w:ascii="Times New Roman" w:hAnsi="Times New Roman" w:cs="Times New Roman"/>
          <w:color w:val="000000"/>
          <w:sz w:val="24"/>
          <w:szCs w:val="24"/>
          <w:lang w:eastAsia="lt-LT"/>
        </w:rPr>
        <w:t>LRV nutarimas) 3.5 papunkčiu</w:t>
      </w:r>
      <w:r w:rsidR="00394B65" w:rsidRPr="001857AD">
        <w:rPr>
          <w:rFonts w:ascii="Times New Roman" w:hAnsi="Times New Roman" w:cs="Times New Roman"/>
          <w:color w:val="000000"/>
          <w:sz w:val="24"/>
          <w:szCs w:val="24"/>
          <w:lang w:eastAsia="lt-LT"/>
        </w:rPr>
        <w:t xml:space="preserve"> (toliau – auditas) paslauga, kuri perkama siekiant</w:t>
      </w:r>
      <w:r w:rsidR="000B6CE7" w:rsidRPr="001857AD">
        <w:rPr>
          <w:rFonts w:ascii="Times New Roman" w:hAnsi="Times New Roman" w:cs="Times New Roman"/>
          <w:color w:val="000000"/>
          <w:sz w:val="24"/>
          <w:szCs w:val="24"/>
          <w:lang w:eastAsia="lt-LT"/>
        </w:rPr>
        <w:t xml:space="preserve"> įsitikinti:</w:t>
      </w:r>
    </w:p>
    <w:p w14:paraId="21AC5847" w14:textId="774E1080" w:rsidR="00AD2242" w:rsidRPr="001857AD" w:rsidRDefault="00AD2242" w:rsidP="00AD2242">
      <w:pPr>
        <w:autoSpaceDE w:val="0"/>
        <w:autoSpaceDN w:val="0"/>
        <w:adjustRightInd w:val="0"/>
        <w:spacing w:after="0" w:line="240" w:lineRule="auto"/>
        <w:ind w:firstLine="567"/>
        <w:rPr>
          <w:rFonts w:ascii="Times New Roman" w:hAnsi="Times New Roman" w:cs="Times New Roman"/>
          <w:color w:val="000000"/>
          <w:sz w:val="24"/>
          <w:szCs w:val="24"/>
          <w:lang w:eastAsia="lt-LT"/>
        </w:rPr>
      </w:pPr>
      <w:r w:rsidRPr="001857AD">
        <w:rPr>
          <w:rFonts w:ascii="Times New Roman" w:hAnsi="Times New Roman" w:cs="Times New Roman"/>
          <w:color w:val="000000"/>
          <w:sz w:val="24"/>
          <w:szCs w:val="24"/>
          <w:lang w:eastAsia="lt-LT"/>
        </w:rPr>
        <w:t>1)</w:t>
      </w:r>
      <w:r w:rsidR="0024386D" w:rsidRPr="001857AD">
        <w:rPr>
          <w:rFonts w:ascii="Times New Roman" w:hAnsi="Times New Roman" w:cs="Times New Roman"/>
          <w:color w:val="000000"/>
          <w:sz w:val="24"/>
          <w:szCs w:val="24"/>
          <w:lang w:eastAsia="lt-LT"/>
        </w:rPr>
        <w:t xml:space="preserve"> ar</w:t>
      </w:r>
      <w:r w:rsidRPr="001857AD">
        <w:rPr>
          <w:rFonts w:ascii="Times New Roman" w:hAnsi="Times New Roman" w:cs="Times New Roman"/>
          <w:color w:val="000000"/>
          <w:sz w:val="24"/>
          <w:szCs w:val="24"/>
          <w:lang w:eastAsia="lt-LT"/>
        </w:rPr>
        <w:t xml:space="preserve"> </w:t>
      </w:r>
      <w:r w:rsidR="0024386D" w:rsidRPr="001857AD">
        <w:rPr>
          <w:rFonts w:ascii="Times New Roman" w:hAnsi="Times New Roman" w:cs="Times New Roman"/>
          <w:color w:val="000000"/>
          <w:sz w:val="24"/>
          <w:szCs w:val="24"/>
          <w:lang w:eastAsia="lt-LT"/>
        </w:rPr>
        <w:t>Ū</w:t>
      </w:r>
      <w:r w:rsidRPr="001857AD">
        <w:rPr>
          <w:rFonts w:ascii="Times New Roman" w:hAnsi="Times New Roman" w:cs="Times New Roman"/>
          <w:color w:val="000000"/>
          <w:sz w:val="24"/>
          <w:szCs w:val="24"/>
          <w:lang w:eastAsia="lt-LT"/>
        </w:rPr>
        <w:t>kio subjektas, įpareigotas apskaitą tvarkyti pagal Reguliavimo apskaitos taisyklėse</w:t>
      </w:r>
      <w:r w:rsidR="00854A0C" w:rsidRPr="001857AD">
        <w:rPr>
          <w:rStyle w:val="FootnoteReference"/>
          <w:rFonts w:ascii="Times New Roman" w:hAnsi="Times New Roman"/>
          <w:color w:val="000000"/>
          <w:sz w:val="24"/>
          <w:szCs w:val="24"/>
          <w:lang w:eastAsia="lt-LT"/>
        </w:rPr>
        <w:footnoteReference w:id="2"/>
      </w:r>
      <w:r w:rsidRPr="001857AD">
        <w:rPr>
          <w:rFonts w:ascii="Times New Roman" w:hAnsi="Times New Roman" w:cs="Times New Roman"/>
          <w:color w:val="000000"/>
          <w:sz w:val="24"/>
          <w:szCs w:val="24"/>
          <w:lang w:eastAsia="lt-LT"/>
        </w:rPr>
        <w:t xml:space="preserve"> nustatytus reikalavimus, tinkamai juos vykdė; </w:t>
      </w:r>
    </w:p>
    <w:p w14:paraId="6BC36320" w14:textId="74C0C482" w:rsidR="00AD2242" w:rsidRPr="001857AD" w:rsidRDefault="00AD2242" w:rsidP="00AD2242">
      <w:pPr>
        <w:autoSpaceDE w:val="0"/>
        <w:autoSpaceDN w:val="0"/>
        <w:adjustRightInd w:val="0"/>
        <w:spacing w:after="0" w:line="240" w:lineRule="auto"/>
        <w:ind w:firstLine="567"/>
        <w:rPr>
          <w:rFonts w:ascii="Times New Roman" w:hAnsi="Times New Roman" w:cs="Times New Roman"/>
          <w:sz w:val="24"/>
          <w:szCs w:val="24"/>
          <w:lang w:eastAsia="lt-LT"/>
        </w:rPr>
      </w:pPr>
      <w:r w:rsidRPr="001857AD">
        <w:rPr>
          <w:rFonts w:ascii="Times New Roman" w:hAnsi="Times New Roman" w:cs="Times New Roman"/>
          <w:color w:val="000000"/>
          <w:sz w:val="24"/>
          <w:szCs w:val="24"/>
          <w:lang w:eastAsia="lt-LT"/>
        </w:rPr>
        <w:t>2)</w:t>
      </w:r>
      <w:r w:rsidRPr="001857AD">
        <w:rPr>
          <w:rFonts w:ascii="Times New Roman" w:hAnsi="Times New Roman" w:cs="Times New Roman"/>
          <w:sz w:val="24"/>
          <w:szCs w:val="24"/>
          <w:lang w:eastAsia="lt-LT"/>
        </w:rPr>
        <w:t xml:space="preserve"> ar, vadovaujantis šios techninės specifikacijos 2 punkte nurodytais teisės aktais, </w:t>
      </w:r>
      <w:r w:rsidR="00CC4E53" w:rsidRPr="001857AD">
        <w:rPr>
          <w:rFonts w:ascii="Times New Roman" w:hAnsi="Times New Roman" w:cs="Times New Roman"/>
          <w:sz w:val="24"/>
          <w:szCs w:val="24"/>
          <w:lang w:eastAsia="lt-LT"/>
        </w:rPr>
        <w:t>Ū</w:t>
      </w:r>
      <w:r w:rsidRPr="001857AD">
        <w:rPr>
          <w:rFonts w:ascii="Times New Roman" w:hAnsi="Times New Roman" w:cs="Times New Roman"/>
          <w:sz w:val="24"/>
          <w:szCs w:val="24"/>
          <w:lang w:eastAsia="lt-LT"/>
        </w:rPr>
        <w:t>kio subjekto vykdytų veiklų išlaidos, pajamos, turtas ir įsipareigojimai buvo paskirstyti tinkamai.</w:t>
      </w:r>
    </w:p>
    <w:p w14:paraId="1F5CFCD7" w14:textId="31B64EF9" w:rsidR="00251259" w:rsidRPr="001857AD" w:rsidRDefault="00085052" w:rsidP="00AD2242">
      <w:pPr>
        <w:autoSpaceDE w:val="0"/>
        <w:autoSpaceDN w:val="0"/>
        <w:adjustRightInd w:val="0"/>
        <w:spacing w:after="0" w:line="240" w:lineRule="auto"/>
        <w:ind w:firstLine="567"/>
        <w:rPr>
          <w:rFonts w:ascii="Times New Roman" w:hAnsi="Times New Roman" w:cs="Times New Roman"/>
          <w:sz w:val="24"/>
          <w:szCs w:val="24"/>
          <w:lang w:eastAsia="lt-LT"/>
        </w:rPr>
      </w:pPr>
      <w:r w:rsidRPr="001857AD">
        <w:rPr>
          <w:rFonts w:ascii="Times New Roman" w:hAnsi="Times New Roman" w:cs="Times New Roman"/>
          <w:sz w:val="24"/>
          <w:szCs w:val="24"/>
          <w:lang w:eastAsia="lt-LT"/>
        </w:rPr>
        <w:t>Audito paslaugų teikėjas (toliau</w:t>
      </w:r>
      <w:r w:rsidR="006A7FAE" w:rsidRPr="001857AD">
        <w:rPr>
          <w:rFonts w:ascii="Times New Roman" w:hAnsi="Times New Roman" w:cs="Times New Roman"/>
          <w:sz w:val="24"/>
          <w:szCs w:val="24"/>
          <w:lang w:eastAsia="lt-LT"/>
        </w:rPr>
        <w:t xml:space="preserve"> </w:t>
      </w:r>
      <w:r w:rsidRPr="001857AD">
        <w:rPr>
          <w:rFonts w:ascii="Times New Roman" w:hAnsi="Times New Roman" w:cs="Times New Roman"/>
          <w:sz w:val="24"/>
          <w:szCs w:val="24"/>
          <w:lang w:eastAsia="lt-LT"/>
        </w:rPr>
        <w:t>-</w:t>
      </w:r>
      <w:r w:rsidR="006A7FAE" w:rsidRPr="001857AD">
        <w:rPr>
          <w:rFonts w:ascii="Times New Roman" w:hAnsi="Times New Roman" w:cs="Times New Roman"/>
          <w:sz w:val="24"/>
          <w:szCs w:val="24"/>
          <w:lang w:eastAsia="lt-LT"/>
        </w:rPr>
        <w:t xml:space="preserve"> </w:t>
      </w:r>
      <w:r w:rsidRPr="001857AD">
        <w:rPr>
          <w:rFonts w:ascii="Times New Roman" w:hAnsi="Times New Roman" w:cs="Times New Roman"/>
          <w:sz w:val="24"/>
          <w:szCs w:val="24"/>
          <w:lang w:eastAsia="lt-LT"/>
        </w:rPr>
        <w:t xml:space="preserve">teikėjas) </w:t>
      </w:r>
      <w:r w:rsidR="009A278C" w:rsidRPr="001857AD">
        <w:rPr>
          <w:rFonts w:ascii="Times New Roman" w:hAnsi="Times New Roman" w:cs="Times New Roman"/>
          <w:sz w:val="24"/>
          <w:szCs w:val="24"/>
          <w:lang w:eastAsia="lt-LT"/>
        </w:rPr>
        <w:t>privalo atlikti auditą ne mažesne apimtimi</w:t>
      </w:r>
      <w:r w:rsidR="006A7FAE" w:rsidRPr="001857AD">
        <w:rPr>
          <w:rFonts w:ascii="Times New Roman" w:hAnsi="Times New Roman" w:cs="Times New Roman"/>
          <w:sz w:val="24"/>
          <w:szCs w:val="24"/>
          <w:lang w:eastAsia="lt-LT"/>
        </w:rPr>
        <w:t>,</w:t>
      </w:r>
      <w:r w:rsidR="00A41C7A" w:rsidRPr="001857AD">
        <w:rPr>
          <w:rFonts w:ascii="Times New Roman" w:hAnsi="Times New Roman" w:cs="Times New Roman"/>
          <w:sz w:val="24"/>
          <w:szCs w:val="24"/>
          <w:lang w:eastAsia="lt-LT"/>
        </w:rPr>
        <w:t xml:space="preserve"> nei nurodyta šios techninės specifikacijos </w:t>
      </w:r>
      <w:r w:rsidR="008F14D7" w:rsidRPr="001857AD">
        <w:rPr>
          <w:rFonts w:ascii="Times New Roman" w:hAnsi="Times New Roman" w:cs="Times New Roman"/>
          <w:sz w:val="24"/>
          <w:szCs w:val="24"/>
          <w:lang w:eastAsia="lt-LT"/>
        </w:rPr>
        <w:t>2.2 papunktyje</w:t>
      </w:r>
      <w:r w:rsidR="005610E3" w:rsidRPr="001857AD">
        <w:rPr>
          <w:rFonts w:ascii="Times New Roman" w:hAnsi="Times New Roman" w:cs="Times New Roman"/>
          <w:sz w:val="24"/>
          <w:szCs w:val="24"/>
          <w:lang w:eastAsia="lt-LT"/>
        </w:rPr>
        <w:t xml:space="preserve">, </w:t>
      </w:r>
      <w:r w:rsidR="008F14D7" w:rsidRPr="001857AD">
        <w:rPr>
          <w:rFonts w:ascii="Times New Roman" w:hAnsi="Times New Roman" w:cs="Times New Roman"/>
          <w:sz w:val="24"/>
          <w:szCs w:val="24"/>
          <w:lang w:eastAsia="lt-LT"/>
        </w:rPr>
        <w:t>bei</w:t>
      </w:r>
      <w:r w:rsidR="00F13653" w:rsidRPr="001857AD">
        <w:rPr>
          <w:rFonts w:ascii="Times New Roman" w:hAnsi="Times New Roman" w:cs="Times New Roman"/>
          <w:sz w:val="24"/>
          <w:szCs w:val="24"/>
          <w:lang w:eastAsia="lt-LT"/>
        </w:rPr>
        <w:t xml:space="preserve"> papildomai numatyti ir įvertinti </w:t>
      </w:r>
      <w:r w:rsidR="008778FC" w:rsidRPr="001857AD">
        <w:rPr>
          <w:rFonts w:ascii="Times New Roman" w:hAnsi="Times New Roman" w:cs="Times New Roman"/>
          <w:sz w:val="24"/>
          <w:szCs w:val="24"/>
          <w:lang w:eastAsia="lt-LT"/>
        </w:rPr>
        <w:t xml:space="preserve">visas, ne tik </w:t>
      </w:r>
      <w:r w:rsidR="00AB71B7" w:rsidRPr="001857AD">
        <w:rPr>
          <w:rFonts w:ascii="Times New Roman" w:hAnsi="Times New Roman" w:cs="Times New Roman"/>
          <w:sz w:val="24"/>
          <w:szCs w:val="24"/>
          <w:lang w:eastAsia="lt-LT"/>
        </w:rPr>
        <w:t>nurodytas</w:t>
      </w:r>
      <w:r w:rsidR="0001433B" w:rsidRPr="001857AD">
        <w:rPr>
          <w:rFonts w:ascii="Times New Roman" w:hAnsi="Times New Roman" w:cs="Times New Roman"/>
          <w:sz w:val="24"/>
          <w:szCs w:val="24"/>
          <w:lang w:eastAsia="lt-LT"/>
        </w:rPr>
        <w:t xml:space="preserve"> </w:t>
      </w:r>
      <w:r w:rsidR="00205E72" w:rsidRPr="001857AD">
        <w:rPr>
          <w:rFonts w:ascii="Times New Roman" w:hAnsi="Times New Roman" w:cs="Times New Roman"/>
          <w:sz w:val="24"/>
          <w:szCs w:val="24"/>
          <w:lang w:eastAsia="lt-LT"/>
        </w:rPr>
        <w:t xml:space="preserve">šios techninės specifikacijos </w:t>
      </w:r>
      <w:r w:rsidR="00F13653" w:rsidRPr="001857AD">
        <w:rPr>
          <w:rFonts w:ascii="Times New Roman" w:hAnsi="Times New Roman" w:cs="Times New Roman"/>
          <w:sz w:val="24"/>
          <w:szCs w:val="24"/>
          <w:lang w:eastAsia="lt-LT"/>
        </w:rPr>
        <w:t>2.2 papunktyje už</w:t>
      </w:r>
      <w:r w:rsidR="007D59B3" w:rsidRPr="001857AD">
        <w:rPr>
          <w:rFonts w:ascii="Times New Roman" w:hAnsi="Times New Roman" w:cs="Times New Roman"/>
          <w:sz w:val="24"/>
          <w:szCs w:val="24"/>
          <w:lang w:eastAsia="lt-LT"/>
        </w:rPr>
        <w:t>duotis (darbus), reikaling</w:t>
      </w:r>
      <w:r w:rsidR="00205E72" w:rsidRPr="001857AD">
        <w:rPr>
          <w:rFonts w:ascii="Times New Roman" w:hAnsi="Times New Roman" w:cs="Times New Roman"/>
          <w:sz w:val="24"/>
          <w:szCs w:val="24"/>
          <w:lang w:eastAsia="lt-LT"/>
        </w:rPr>
        <w:t>a</w:t>
      </w:r>
      <w:r w:rsidR="007D59B3" w:rsidRPr="001857AD">
        <w:rPr>
          <w:rFonts w:ascii="Times New Roman" w:hAnsi="Times New Roman" w:cs="Times New Roman"/>
          <w:sz w:val="24"/>
          <w:szCs w:val="24"/>
          <w:lang w:eastAsia="lt-LT"/>
        </w:rPr>
        <w:t>s tinkamai pasiruošti ir atlikti auditą.</w:t>
      </w:r>
    </w:p>
    <w:p w14:paraId="7E559E87" w14:textId="2A36EA5B" w:rsidR="00AD7F47" w:rsidRPr="001857AD" w:rsidRDefault="00731319" w:rsidP="00AD2242">
      <w:pPr>
        <w:autoSpaceDE w:val="0"/>
        <w:autoSpaceDN w:val="0"/>
        <w:adjustRightInd w:val="0"/>
        <w:spacing w:after="0" w:line="240" w:lineRule="auto"/>
        <w:ind w:firstLine="567"/>
        <w:rPr>
          <w:rFonts w:ascii="Times New Roman" w:hAnsi="Times New Roman" w:cs="Times New Roman"/>
          <w:sz w:val="24"/>
          <w:szCs w:val="24"/>
          <w:lang w:eastAsia="lt-LT"/>
        </w:rPr>
      </w:pPr>
      <w:r w:rsidRPr="001857AD">
        <w:rPr>
          <w:rFonts w:ascii="Times New Roman" w:hAnsi="Times New Roman" w:cs="Times New Roman"/>
          <w:sz w:val="24"/>
          <w:szCs w:val="24"/>
          <w:lang w:eastAsia="lt-LT"/>
        </w:rPr>
        <w:t>Techninėje specifikacijoje naudojamos sąvokos</w:t>
      </w:r>
      <w:r w:rsidR="007867B3" w:rsidRPr="001857AD">
        <w:rPr>
          <w:rFonts w:ascii="Times New Roman" w:hAnsi="Times New Roman" w:cs="Times New Roman"/>
          <w:sz w:val="24"/>
          <w:szCs w:val="24"/>
          <w:lang w:eastAsia="lt-LT"/>
        </w:rPr>
        <w:t xml:space="preserve"> apibrėžtos </w:t>
      </w:r>
      <w:r w:rsidR="00F145CB" w:rsidRPr="001857AD">
        <w:rPr>
          <w:rFonts w:ascii="Times New Roman" w:hAnsi="Times New Roman" w:cs="Times New Roman"/>
          <w:sz w:val="24"/>
          <w:szCs w:val="24"/>
          <w:lang w:eastAsia="lt-LT"/>
        </w:rPr>
        <w:t>Lietuvos Respublikos elektroninių ryšių įstatyme</w:t>
      </w:r>
      <w:r w:rsidR="00ED32B8" w:rsidRPr="001857AD">
        <w:rPr>
          <w:rFonts w:ascii="Times New Roman" w:hAnsi="Times New Roman" w:cs="Times New Roman"/>
          <w:sz w:val="24"/>
          <w:szCs w:val="24"/>
          <w:lang w:eastAsia="lt-LT"/>
        </w:rPr>
        <w:t xml:space="preserve"> (toliau – ERĮ), </w:t>
      </w:r>
      <w:r w:rsidR="00F33C04" w:rsidRPr="001857AD">
        <w:rPr>
          <w:rFonts w:ascii="Times New Roman" w:hAnsi="Times New Roman" w:cs="Times New Roman"/>
          <w:sz w:val="24"/>
          <w:szCs w:val="24"/>
          <w:lang w:eastAsia="lt-LT"/>
        </w:rPr>
        <w:t>Reguliavimo apskaitos taisyklėse</w:t>
      </w:r>
      <w:r w:rsidR="00CF565F" w:rsidRPr="001857AD">
        <w:rPr>
          <w:rFonts w:ascii="Times New Roman" w:hAnsi="Times New Roman" w:cs="Times New Roman"/>
          <w:sz w:val="24"/>
          <w:szCs w:val="24"/>
          <w:lang w:eastAsia="lt-LT"/>
        </w:rPr>
        <w:t>, Lietuvos Respublikos įmonių finansinės atskaitomybės įstatyme</w:t>
      </w:r>
      <w:r w:rsidR="00703E51" w:rsidRPr="001857AD">
        <w:rPr>
          <w:rFonts w:ascii="Times New Roman" w:hAnsi="Times New Roman" w:cs="Times New Roman"/>
          <w:sz w:val="24"/>
          <w:szCs w:val="24"/>
          <w:lang w:eastAsia="lt-LT"/>
        </w:rPr>
        <w:t>, Lietuvos Respublikos finansinių ataskaitų audito įstatyme ir tarptautiniuose apskaitos standartuose.</w:t>
      </w:r>
    </w:p>
    <w:p w14:paraId="414071DB" w14:textId="292352A1" w:rsidR="00AD2242" w:rsidRPr="001857AD" w:rsidRDefault="0059435D" w:rsidP="00AD2242">
      <w:pPr>
        <w:numPr>
          <w:ilvl w:val="0"/>
          <w:numId w:val="1"/>
        </w:numPr>
        <w:autoSpaceDN w:val="0"/>
        <w:spacing w:after="0" w:line="240" w:lineRule="auto"/>
        <w:ind w:left="0" w:firstLine="567"/>
        <w:contextualSpacing/>
        <w:rPr>
          <w:rFonts w:ascii="Times New Roman" w:eastAsia="Times New Roman" w:hAnsi="Times New Roman" w:cs="Times New Roman"/>
          <w:sz w:val="24"/>
          <w:szCs w:val="24"/>
          <w:lang w:eastAsia="lt-LT"/>
        </w:rPr>
      </w:pPr>
      <w:r w:rsidRPr="001857AD">
        <w:rPr>
          <w:rFonts w:ascii="Times New Roman" w:hAnsi="Times New Roman" w:cs="Times New Roman"/>
          <w:sz w:val="24"/>
          <w:szCs w:val="24"/>
          <w:lang w:eastAsia="lt-LT"/>
        </w:rPr>
        <w:t>Reikalavimai audito paslaugai</w:t>
      </w:r>
      <w:r w:rsidR="00AD2242" w:rsidRPr="001857AD">
        <w:rPr>
          <w:rFonts w:ascii="Times New Roman" w:hAnsi="Times New Roman" w:cs="Times New Roman"/>
          <w:sz w:val="24"/>
          <w:szCs w:val="24"/>
          <w:lang w:eastAsia="lt-LT"/>
        </w:rPr>
        <w:t>:</w:t>
      </w:r>
    </w:p>
    <w:p w14:paraId="1F0AF6C4" w14:textId="2DCC9CE9" w:rsidR="0084348C" w:rsidRPr="001857AD" w:rsidRDefault="00AA51B9" w:rsidP="0084348C">
      <w:pPr>
        <w:autoSpaceDN w:val="0"/>
        <w:spacing w:after="0" w:line="240" w:lineRule="auto"/>
        <w:ind w:left="567"/>
        <w:contextualSpacing/>
        <w:rPr>
          <w:rFonts w:ascii="Times New Roman" w:eastAsia="Times New Roman" w:hAnsi="Times New Roman" w:cs="Times New Roman"/>
          <w:sz w:val="24"/>
          <w:szCs w:val="24"/>
          <w:lang w:eastAsia="lt-LT"/>
        </w:rPr>
      </w:pPr>
      <w:r w:rsidRPr="001857AD">
        <w:rPr>
          <w:rFonts w:ascii="Times New Roman" w:hAnsi="Times New Roman" w:cs="Times New Roman"/>
          <w:sz w:val="24"/>
          <w:szCs w:val="24"/>
          <w:lang w:eastAsia="lt-LT"/>
        </w:rPr>
        <w:t>2.1. Auditas atliekamas vadovaujantis:</w:t>
      </w:r>
    </w:p>
    <w:p w14:paraId="605CBBD8" w14:textId="77777777" w:rsidR="00AD2242" w:rsidRPr="001857AD" w:rsidRDefault="00AD2242" w:rsidP="00AD2242">
      <w:pPr>
        <w:tabs>
          <w:tab w:val="left" w:pos="1134"/>
        </w:tabs>
        <w:autoSpaceDE w:val="0"/>
        <w:autoSpaceDN w:val="0"/>
        <w:adjustRightInd w:val="0"/>
        <w:spacing w:after="0" w:line="240" w:lineRule="auto"/>
        <w:ind w:firstLine="567"/>
        <w:rPr>
          <w:rFonts w:ascii="Times New Roman" w:hAnsi="Times New Roman" w:cs="Times New Roman"/>
          <w:color w:val="000000"/>
          <w:sz w:val="24"/>
          <w:szCs w:val="24"/>
          <w:lang w:eastAsia="lt-LT"/>
        </w:rPr>
      </w:pPr>
      <w:r w:rsidRPr="001857AD">
        <w:rPr>
          <w:rFonts w:ascii="Times New Roman" w:hAnsi="Times New Roman" w:cs="Times New Roman"/>
          <w:color w:val="000000"/>
          <w:sz w:val="24"/>
          <w:szCs w:val="24"/>
          <w:lang w:eastAsia="lt-LT"/>
        </w:rPr>
        <w:t>a) šia technine specifikacija;</w:t>
      </w:r>
    </w:p>
    <w:p w14:paraId="609F2CC7" w14:textId="77777777" w:rsidR="00AD2242" w:rsidRPr="001857AD" w:rsidRDefault="00AD2242" w:rsidP="00AD2242">
      <w:pPr>
        <w:tabs>
          <w:tab w:val="left" w:pos="1134"/>
        </w:tabs>
        <w:autoSpaceDE w:val="0"/>
        <w:autoSpaceDN w:val="0"/>
        <w:adjustRightInd w:val="0"/>
        <w:spacing w:after="0" w:line="240" w:lineRule="auto"/>
        <w:ind w:firstLine="567"/>
        <w:rPr>
          <w:rFonts w:ascii="Times New Roman" w:hAnsi="Times New Roman" w:cs="Times New Roman"/>
          <w:color w:val="000000"/>
          <w:sz w:val="24"/>
          <w:szCs w:val="24"/>
          <w:lang w:eastAsia="lt-LT"/>
        </w:rPr>
      </w:pPr>
      <w:r w:rsidRPr="001857AD">
        <w:rPr>
          <w:rFonts w:ascii="Times New Roman" w:hAnsi="Times New Roman" w:cs="Times New Roman"/>
          <w:color w:val="000000"/>
          <w:sz w:val="24"/>
          <w:szCs w:val="24"/>
        </w:rPr>
        <w:t>b) Lietuvos Respublikos finansinių ataskaitų audito įstatymu;</w:t>
      </w:r>
    </w:p>
    <w:p w14:paraId="5585A9EE" w14:textId="3A006F70" w:rsidR="00AD2242" w:rsidRPr="001857AD" w:rsidRDefault="00AD2242" w:rsidP="00AD2242">
      <w:pPr>
        <w:tabs>
          <w:tab w:val="left" w:pos="1134"/>
        </w:tabs>
        <w:autoSpaceDE w:val="0"/>
        <w:autoSpaceDN w:val="0"/>
        <w:adjustRightInd w:val="0"/>
        <w:spacing w:after="0" w:line="240" w:lineRule="auto"/>
        <w:ind w:firstLine="567"/>
        <w:rPr>
          <w:rFonts w:ascii="Times New Roman" w:hAnsi="Times New Roman" w:cs="Times New Roman"/>
          <w:color w:val="000000"/>
          <w:sz w:val="24"/>
          <w:szCs w:val="24"/>
          <w:lang w:eastAsia="lt-LT"/>
        </w:rPr>
      </w:pPr>
      <w:r w:rsidRPr="001857AD">
        <w:rPr>
          <w:rFonts w:ascii="Times New Roman" w:hAnsi="Times New Roman" w:cs="Times New Roman"/>
          <w:color w:val="000000"/>
          <w:sz w:val="24"/>
          <w:szCs w:val="24"/>
        </w:rPr>
        <w:t xml:space="preserve">c) Tarptautinės audito ir </w:t>
      </w:r>
      <w:r w:rsidR="003C4C80" w:rsidRPr="001857AD">
        <w:rPr>
          <w:rFonts w:ascii="Times New Roman" w:hAnsi="Times New Roman" w:cs="Times New Roman"/>
          <w:color w:val="000000"/>
          <w:sz w:val="24"/>
          <w:szCs w:val="24"/>
        </w:rPr>
        <w:t xml:space="preserve">užtikrinimo </w:t>
      </w:r>
      <w:r w:rsidRPr="001857AD">
        <w:rPr>
          <w:rFonts w:ascii="Times New Roman" w:hAnsi="Times New Roman" w:cs="Times New Roman"/>
          <w:color w:val="000000"/>
          <w:sz w:val="24"/>
          <w:szCs w:val="24"/>
        </w:rPr>
        <w:t xml:space="preserve">standartų valdybos (angl. </w:t>
      </w:r>
      <w:r w:rsidRPr="001857AD">
        <w:rPr>
          <w:rFonts w:ascii="Times New Roman" w:hAnsi="Times New Roman" w:cs="Times New Roman"/>
          <w:i/>
          <w:iCs/>
          <w:color w:val="000000"/>
          <w:sz w:val="24"/>
          <w:szCs w:val="24"/>
        </w:rPr>
        <w:t xml:space="preserve">International </w:t>
      </w:r>
      <w:proofErr w:type="spellStart"/>
      <w:r w:rsidRPr="001857AD">
        <w:rPr>
          <w:rFonts w:ascii="Times New Roman" w:hAnsi="Times New Roman" w:cs="Times New Roman"/>
          <w:i/>
          <w:iCs/>
          <w:color w:val="000000"/>
          <w:sz w:val="24"/>
          <w:szCs w:val="24"/>
        </w:rPr>
        <w:t>Auditing</w:t>
      </w:r>
      <w:proofErr w:type="spellEnd"/>
      <w:r w:rsidRPr="001857AD">
        <w:rPr>
          <w:rFonts w:ascii="Times New Roman" w:hAnsi="Times New Roman" w:cs="Times New Roman"/>
          <w:i/>
          <w:iCs/>
          <w:color w:val="000000"/>
          <w:sz w:val="24"/>
          <w:szCs w:val="24"/>
        </w:rPr>
        <w:t xml:space="preserve"> </w:t>
      </w:r>
      <w:proofErr w:type="spellStart"/>
      <w:r w:rsidRPr="001857AD">
        <w:rPr>
          <w:rFonts w:ascii="Times New Roman" w:hAnsi="Times New Roman" w:cs="Times New Roman"/>
          <w:i/>
          <w:iCs/>
          <w:color w:val="000000"/>
          <w:sz w:val="24"/>
          <w:szCs w:val="24"/>
        </w:rPr>
        <w:t>and</w:t>
      </w:r>
      <w:proofErr w:type="spellEnd"/>
      <w:r w:rsidRPr="001857AD">
        <w:rPr>
          <w:rFonts w:ascii="Times New Roman" w:hAnsi="Times New Roman" w:cs="Times New Roman"/>
          <w:i/>
          <w:iCs/>
          <w:color w:val="000000"/>
          <w:sz w:val="24"/>
          <w:szCs w:val="24"/>
        </w:rPr>
        <w:t xml:space="preserve"> </w:t>
      </w:r>
      <w:proofErr w:type="spellStart"/>
      <w:r w:rsidRPr="001857AD">
        <w:rPr>
          <w:rFonts w:ascii="Times New Roman" w:hAnsi="Times New Roman" w:cs="Times New Roman"/>
          <w:i/>
          <w:iCs/>
          <w:color w:val="000000"/>
          <w:sz w:val="24"/>
          <w:szCs w:val="24"/>
        </w:rPr>
        <w:t>Assurance</w:t>
      </w:r>
      <w:proofErr w:type="spellEnd"/>
      <w:r w:rsidRPr="001857AD">
        <w:rPr>
          <w:rFonts w:ascii="Times New Roman" w:hAnsi="Times New Roman" w:cs="Times New Roman"/>
          <w:i/>
          <w:iCs/>
          <w:color w:val="000000"/>
          <w:sz w:val="24"/>
          <w:szCs w:val="24"/>
        </w:rPr>
        <w:t xml:space="preserve"> </w:t>
      </w:r>
      <w:proofErr w:type="spellStart"/>
      <w:r w:rsidRPr="001857AD">
        <w:rPr>
          <w:rFonts w:ascii="Times New Roman" w:hAnsi="Times New Roman" w:cs="Times New Roman"/>
          <w:i/>
          <w:iCs/>
          <w:color w:val="000000"/>
          <w:sz w:val="24"/>
          <w:szCs w:val="24"/>
        </w:rPr>
        <w:t>Standards</w:t>
      </w:r>
      <w:proofErr w:type="spellEnd"/>
      <w:r w:rsidRPr="001857AD">
        <w:rPr>
          <w:rFonts w:ascii="Times New Roman" w:hAnsi="Times New Roman" w:cs="Times New Roman"/>
          <w:i/>
          <w:iCs/>
          <w:color w:val="000000"/>
          <w:sz w:val="24"/>
          <w:szCs w:val="24"/>
        </w:rPr>
        <w:t xml:space="preserve"> Boards</w:t>
      </w:r>
      <w:r w:rsidRPr="001857AD">
        <w:rPr>
          <w:rFonts w:ascii="Times New Roman" w:hAnsi="Times New Roman" w:cs="Times New Roman"/>
          <w:color w:val="000000"/>
          <w:sz w:val="24"/>
          <w:szCs w:val="24"/>
        </w:rPr>
        <w:t xml:space="preserve">) patvirtintu 800-uoju tarptautiniu audito standartu (persvarstytu) „Specialūs svarstymai – pagal specialios paskirties tvarką sudarytų finansinių ataskaitų auditas“ ir kitais taikytinais tarptautiniais audito standartais (toliau – TAS), kaip tai numato minėtas 800-asis TAS; </w:t>
      </w:r>
    </w:p>
    <w:p w14:paraId="03D4EEEC" w14:textId="77777777" w:rsidR="00AD2242" w:rsidRPr="001857AD" w:rsidRDefault="00AD2242" w:rsidP="00AD2242">
      <w:pPr>
        <w:tabs>
          <w:tab w:val="left" w:pos="1134"/>
        </w:tabs>
        <w:autoSpaceDE w:val="0"/>
        <w:autoSpaceDN w:val="0"/>
        <w:adjustRightInd w:val="0"/>
        <w:spacing w:after="0" w:line="240" w:lineRule="auto"/>
        <w:ind w:firstLine="567"/>
        <w:rPr>
          <w:rFonts w:ascii="Times New Roman" w:hAnsi="Times New Roman" w:cs="Times New Roman"/>
          <w:color w:val="000000"/>
          <w:sz w:val="24"/>
          <w:szCs w:val="24"/>
          <w:lang w:eastAsia="lt-LT"/>
        </w:rPr>
      </w:pPr>
      <w:r w:rsidRPr="001857AD">
        <w:rPr>
          <w:rFonts w:ascii="Times New Roman" w:hAnsi="Times New Roman" w:cs="Times New Roman"/>
          <w:color w:val="000000"/>
          <w:sz w:val="24"/>
          <w:szCs w:val="24"/>
          <w:lang w:eastAsia="lt-LT"/>
        </w:rPr>
        <w:t>d) ERĮ;</w:t>
      </w:r>
    </w:p>
    <w:p w14:paraId="1ADE96F3" w14:textId="77777777" w:rsidR="00AD2242" w:rsidRPr="001857AD" w:rsidRDefault="00AD2242" w:rsidP="00AD2242">
      <w:pPr>
        <w:tabs>
          <w:tab w:val="left" w:pos="1134"/>
        </w:tabs>
        <w:autoSpaceDE w:val="0"/>
        <w:autoSpaceDN w:val="0"/>
        <w:adjustRightInd w:val="0"/>
        <w:spacing w:after="0" w:line="240" w:lineRule="auto"/>
        <w:ind w:firstLine="567"/>
        <w:rPr>
          <w:rFonts w:ascii="Times New Roman" w:hAnsi="Times New Roman" w:cs="Times New Roman"/>
          <w:color w:val="000000"/>
          <w:sz w:val="24"/>
          <w:szCs w:val="24"/>
          <w:lang w:eastAsia="lt-LT"/>
        </w:rPr>
      </w:pPr>
      <w:r w:rsidRPr="001857AD">
        <w:rPr>
          <w:rFonts w:ascii="Times New Roman" w:hAnsi="Times New Roman" w:cs="Times New Roman"/>
          <w:color w:val="000000"/>
          <w:sz w:val="24"/>
          <w:szCs w:val="24"/>
          <w:lang w:eastAsia="lt-LT"/>
        </w:rPr>
        <w:t>e) Reguliavimo apskaitos taisyklėmis;</w:t>
      </w:r>
    </w:p>
    <w:p w14:paraId="68519921" w14:textId="77777777" w:rsidR="00AD2242" w:rsidRPr="001857AD" w:rsidRDefault="00AD2242" w:rsidP="00AD2242">
      <w:pPr>
        <w:tabs>
          <w:tab w:val="left" w:pos="1134"/>
        </w:tabs>
        <w:autoSpaceDE w:val="0"/>
        <w:autoSpaceDN w:val="0"/>
        <w:adjustRightInd w:val="0"/>
        <w:spacing w:after="0" w:line="240" w:lineRule="auto"/>
        <w:ind w:firstLine="567"/>
        <w:rPr>
          <w:rFonts w:ascii="Times New Roman" w:hAnsi="Times New Roman" w:cs="Times New Roman"/>
          <w:sz w:val="24"/>
          <w:szCs w:val="24"/>
          <w:lang w:eastAsia="lt-LT"/>
        </w:rPr>
      </w:pPr>
      <w:r w:rsidRPr="001857AD">
        <w:rPr>
          <w:rFonts w:ascii="Times New Roman" w:hAnsi="Times New Roman" w:cs="Times New Roman"/>
          <w:sz w:val="24"/>
          <w:szCs w:val="24"/>
          <w:lang w:eastAsia="lt-LT"/>
        </w:rPr>
        <w:t>h) kitais teisės aktais.</w:t>
      </w:r>
    </w:p>
    <w:p w14:paraId="1D6C7150" w14:textId="3DBFF261" w:rsidR="00AD2242" w:rsidRPr="001857AD" w:rsidRDefault="00AD2242" w:rsidP="00AD2242">
      <w:pPr>
        <w:autoSpaceDE w:val="0"/>
        <w:autoSpaceDN w:val="0"/>
        <w:adjustRightInd w:val="0"/>
        <w:spacing w:after="0" w:line="240" w:lineRule="auto"/>
        <w:ind w:left="567"/>
        <w:rPr>
          <w:rFonts w:ascii="Times New Roman" w:hAnsi="Times New Roman" w:cs="Times New Roman"/>
          <w:sz w:val="24"/>
          <w:szCs w:val="24"/>
          <w:lang w:eastAsia="lt-LT"/>
        </w:rPr>
      </w:pPr>
      <w:r w:rsidRPr="001857AD">
        <w:rPr>
          <w:rFonts w:ascii="Times New Roman" w:hAnsi="Times New Roman" w:cs="Times New Roman"/>
          <w:color w:val="000000"/>
          <w:sz w:val="24"/>
          <w:szCs w:val="24"/>
          <w:lang w:eastAsia="lt-LT"/>
        </w:rPr>
        <w:t>2.</w:t>
      </w:r>
      <w:r w:rsidR="00D83AAF" w:rsidRPr="001857AD">
        <w:rPr>
          <w:rFonts w:ascii="Times New Roman" w:hAnsi="Times New Roman" w:cs="Times New Roman"/>
          <w:color w:val="000000"/>
          <w:sz w:val="24"/>
          <w:szCs w:val="24"/>
          <w:lang w:eastAsia="lt-LT"/>
        </w:rPr>
        <w:t>2</w:t>
      </w:r>
      <w:r w:rsidRPr="001857AD">
        <w:rPr>
          <w:rFonts w:ascii="Times New Roman" w:hAnsi="Times New Roman" w:cs="Times New Roman"/>
          <w:color w:val="000000"/>
          <w:sz w:val="24"/>
          <w:szCs w:val="24"/>
          <w:lang w:eastAsia="lt-LT"/>
        </w:rPr>
        <w:t xml:space="preserve">. Audito metu </w:t>
      </w:r>
      <w:r w:rsidR="00B929E1" w:rsidRPr="001857AD">
        <w:rPr>
          <w:rFonts w:ascii="Times New Roman" w:hAnsi="Times New Roman" w:cs="Times New Roman"/>
          <w:color w:val="000000"/>
          <w:sz w:val="24"/>
          <w:szCs w:val="24"/>
          <w:lang w:eastAsia="lt-LT"/>
        </w:rPr>
        <w:t xml:space="preserve">teikėjas </w:t>
      </w:r>
      <w:r w:rsidRPr="001857AD">
        <w:rPr>
          <w:rFonts w:ascii="Times New Roman" w:hAnsi="Times New Roman" w:cs="Times New Roman"/>
          <w:color w:val="000000"/>
          <w:sz w:val="24"/>
          <w:szCs w:val="24"/>
          <w:lang w:eastAsia="lt-LT"/>
        </w:rPr>
        <w:t>privalo:</w:t>
      </w:r>
    </w:p>
    <w:p w14:paraId="6443DA3C" w14:textId="48F0A1EC" w:rsidR="00AD2242" w:rsidRPr="001857AD" w:rsidRDefault="00DF4AFB" w:rsidP="00DF4AFB">
      <w:pPr>
        <w:autoSpaceDN w:val="0"/>
        <w:spacing w:after="0" w:line="240" w:lineRule="auto"/>
        <w:ind w:left="720"/>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2.2.1.</w:t>
      </w:r>
      <w:r w:rsidR="00AD2242" w:rsidRPr="001857AD">
        <w:rPr>
          <w:rFonts w:ascii="Times New Roman" w:hAnsi="Times New Roman" w:cs="Times New Roman"/>
          <w:sz w:val="24"/>
          <w:szCs w:val="24"/>
          <w:lang w:eastAsia="lt-LT"/>
        </w:rPr>
        <w:t xml:space="preserve"> susipažinti:</w:t>
      </w:r>
    </w:p>
    <w:p w14:paraId="37D68A64" w14:textId="49C21F40" w:rsidR="0007613C" w:rsidRPr="001857AD" w:rsidRDefault="00363BE8" w:rsidP="0007613C">
      <w:pPr>
        <w:autoSpaceDN w:val="0"/>
        <w:spacing w:after="0" w:line="240" w:lineRule="auto"/>
        <w:ind w:firstLine="1134"/>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w:t>
      </w:r>
      <w:r w:rsidR="00084FF9" w:rsidRPr="001857AD">
        <w:rPr>
          <w:rFonts w:ascii="Times New Roman" w:hAnsi="Times New Roman" w:cs="Times New Roman"/>
          <w:sz w:val="24"/>
          <w:szCs w:val="24"/>
          <w:lang w:eastAsia="lt-LT"/>
        </w:rPr>
        <w:t>1.1.</w:t>
      </w:r>
      <w:r w:rsidR="00AD2242" w:rsidRPr="001857AD">
        <w:rPr>
          <w:rFonts w:ascii="Times New Roman" w:hAnsi="Times New Roman" w:cs="Times New Roman"/>
          <w:sz w:val="24"/>
          <w:szCs w:val="24"/>
          <w:lang w:eastAsia="lt-LT"/>
        </w:rPr>
        <w:t xml:space="preserve"> su </w:t>
      </w:r>
      <w:r w:rsidR="00EE72D0" w:rsidRPr="001857AD">
        <w:rPr>
          <w:rFonts w:ascii="Times New Roman" w:hAnsi="Times New Roman" w:cs="Times New Roman"/>
          <w:sz w:val="24"/>
          <w:szCs w:val="24"/>
          <w:lang w:eastAsia="lt-LT"/>
        </w:rPr>
        <w:t>Telecentro</w:t>
      </w:r>
      <w:r w:rsidR="00AD2242" w:rsidRPr="001857AD">
        <w:rPr>
          <w:rFonts w:ascii="Times New Roman" w:hAnsi="Times New Roman" w:cs="Times New Roman"/>
          <w:sz w:val="24"/>
          <w:szCs w:val="24"/>
          <w:lang w:eastAsia="lt-LT"/>
        </w:rPr>
        <w:t xml:space="preserve"> </w:t>
      </w:r>
      <w:r w:rsidR="00B60F64" w:rsidRPr="001857AD">
        <w:rPr>
          <w:rFonts w:ascii="Times New Roman" w:hAnsi="Times New Roman" w:cs="Times New Roman"/>
          <w:sz w:val="24"/>
          <w:szCs w:val="24"/>
          <w:lang w:eastAsia="lt-LT"/>
        </w:rPr>
        <w:t>s</w:t>
      </w:r>
      <w:r w:rsidR="00F412EB" w:rsidRPr="001857AD">
        <w:rPr>
          <w:rFonts w:ascii="Times New Roman" w:hAnsi="Times New Roman" w:cs="Times New Roman"/>
          <w:sz w:val="24"/>
          <w:szCs w:val="24"/>
          <w:lang w:eastAsia="lt-LT"/>
        </w:rPr>
        <w:t xml:space="preserve">ąnaudų </w:t>
      </w:r>
      <w:r w:rsidR="00AD2242" w:rsidRPr="001857AD">
        <w:rPr>
          <w:rFonts w:ascii="Times New Roman" w:hAnsi="Times New Roman" w:cs="Times New Roman"/>
          <w:sz w:val="24"/>
          <w:szCs w:val="24"/>
          <w:lang w:eastAsia="lt-LT"/>
        </w:rPr>
        <w:t xml:space="preserve">apskaitos sistema </w:t>
      </w:r>
      <w:r w:rsidR="008B3004" w:rsidRPr="001857AD">
        <w:rPr>
          <w:rFonts w:ascii="Times New Roman" w:hAnsi="Times New Roman" w:cs="Times New Roman"/>
          <w:sz w:val="24"/>
          <w:szCs w:val="24"/>
          <w:lang w:eastAsia="lt-LT"/>
        </w:rPr>
        <w:t xml:space="preserve">(Sąnaudų apskaitos taisyklių 6.27 papunktis) </w:t>
      </w:r>
      <w:r w:rsidR="00AD2242" w:rsidRPr="001857AD">
        <w:rPr>
          <w:rFonts w:ascii="Times New Roman" w:hAnsi="Times New Roman" w:cs="Times New Roman"/>
          <w:sz w:val="24"/>
          <w:szCs w:val="24"/>
          <w:lang w:eastAsia="lt-LT"/>
        </w:rPr>
        <w:t xml:space="preserve">ir </w:t>
      </w:r>
      <w:r w:rsidR="008B3004" w:rsidRPr="001857AD">
        <w:rPr>
          <w:rFonts w:ascii="Times New Roman" w:hAnsi="Times New Roman" w:cs="Times New Roman"/>
          <w:sz w:val="24"/>
          <w:szCs w:val="24"/>
          <w:lang w:eastAsia="lt-LT"/>
        </w:rPr>
        <w:t xml:space="preserve">apskaitos atskyrimo sistema (Apskaitos atskyrimo taisyklių </w:t>
      </w:r>
      <w:r w:rsidR="0007613C" w:rsidRPr="001857AD">
        <w:rPr>
          <w:rFonts w:ascii="Times New Roman" w:hAnsi="Times New Roman" w:cs="Times New Roman"/>
          <w:sz w:val="24"/>
          <w:szCs w:val="24"/>
          <w:lang w:eastAsia="lt-LT"/>
        </w:rPr>
        <w:t xml:space="preserve">6.1 papunktis) (toliau abi kartu – Reguliavimo apskaitos sistema) bei 2023 m., 2024 m. Reguliavimo apskaitos sistemų informacija ir ataskaitomis (toliau kartu – metinis ataskaitų rinkinys) tiek, kiek, teikėjo profesiniu vertinimu, būtina, kad teikėjas galėtų pateikti šios techninės specifikacijos 5 punkte nurodytus </w:t>
      </w:r>
      <w:r w:rsidR="00A70CF4" w:rsidRPr="001857AD">
        <w:rPr>
          <w:rFonts w:ascii="Times New Roman" w:hAnsi="Times New Roman" w:cs="Times New Roman"/>
          <w:sz w:val="24"/>
          <w:szCs w:val="24"/>
          <w:lang w:eastAsia="lt-LT"/>
        </w:rPr>
        <w:t>dokumentus.</w:t>
      </w:r>
    </w:p>
    <w:p w14:paraId="2941AC5A" w14:textId="7DD6E481" w:rsidR="00AD2242" w:rsidRPr="001857AD" w:rsidRDefault="00A458AB" w:rsidP="00371537">
      <w:pPr>
        <w:autoSpaceDN w:val="0"/>
        <w:spacing w:after="0" w:line="240" w:lineRule="auto"/>
        <w:ind w:firstLine="1080"/>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lastRenderedPageBreak/>
        <w:t xml:space="preserve">2.2.1.2. </w:t>
      </w:r>
      <w:r w:rsidR="00AD2242" w:rsidRPr="001857AD">
        <w:rPr>
          <w:rFonts w:ascii="Times New Roman" w:hAnsi="Times New Roman" w:cs="Times New Roman"/>
          <w:sz w:val="24"/>
          <w:szCs w:val="24"/>
          <w:lang w:eastAsia="lt-LT"/>
        </w:rPr>
        <w:t xml:space="preserve">su </w:t>
      </w:r>
      <w:r w:rsidR="00EE72D0" w:rsidRPr="001857AD">
        <w:rPr>
          <w:rFonts w:ascii="Times New Roman" w:hAnsi="Times New Roman" w:cs="Times New Roman"/>
          <w:sz w:val="24"/>
          <w:szCs w:val="24"/>
          <w:lang w:eastAsia="lt-LT"/>
        </w:rPr>
        <w:t>Telecentro</w:t>
      </w:r>
      <w:r w:rsidR="00AD2242" w:rsidRPr="001857AD">
        <w:rPr>
          <w:rFonts w:ascii="Times New Roman" w:hAnsi="Times New Roman" w:cs="Times New Roman"/>
          <w:sz w:val="24"/>
          <w:szCs w:val="24"/>
          <w:lang w:eastAsia="lt-LT"/>
        </w:rPr>
        <w:t xml:space="preserve"> </w:t>
      </w:r>
      <w:r w:rsidRPr="001857AD">
        <w:rPr>
          <w:rFonts w:ascii="Times New Roman" w:hAnsi="Times New Roman" w:cs="Times New Roman"/>
          <w:sz w:val="24"/>
          <w:szCs w:val="24"/>
          <w:lang w:eastAsia="lt-LT"/>
        </w:rPr>
        <w:t xml:space="preserve">Reguliavimo apskaitos sistema bei </w:t>
      </w:r>
      <w:r w:rsidR="00371537" w:rsidRPr="001857AD">
        <w:rPr>
          <w:rFonts w:ascii="Times New Roman" w:hAnsi="Times New Roman" w:cs="Times New Roman"/>
          <w:sz w:val="24"/>
          <w:szCs w:val="24"/>
          <w:lang w:eastAsia="lt-LT"/>
        </w:rPr>
        <w:t>Ū</w:t>
      </w:r>
      <w:r w:rsidRPr="001857AD">
        <w:rPr>
          <w:rFonts w:ascii="Times New Roman" w:hAnsi="Times New Roman" w:cs="Times New Roman"/>
          <w:sz w:val="24"/>
          <w:szCs w:val="24"/>
          <w:lang w:eastAsia="lt-LT"/>
        </w:rPr>
        <w:t xml:space="preserve">kio subjekto vadovo ar jo </w:t>
      </w:r>
      <w:r w:rsidR="00371537" w:rsidRPr="001857AD">
        <w:rPr>
          <w:rFonts w:ascii="Times New Roman" w:hAnsi="Times New Roman" w:cs="Times New Roman"/>
          <w:sz w:val="24"/>
          <w:szCs w:val="24"/>
          <w:lang w:eastAsia="lt-LT"/>
        </w:rPr>
        <w:t>į</w:t>
      </w:r>
      <w:r w:rsidRPr="001857AD">
        <w:rPr>
          <w:rFonts w:ascii="Times New Roman" w:hAnsi="Times New Roman" w:cs="Times New Roman"/>
          <w:sz w:val="24"/>
          <w:szCs w:val="24"/>
          <w:lang w:eastAsia="lt-LT"/>
        </w:rPr>
        <w:t>galioto asmens patvirtintu naudojamos Reguliavimo apskaitos sistemos apra</w:t>
      </w:r>
      <w:r w:rsidR="00371537" w:rsidRPr="001857AD">
        <w:rPr>
          <w:rFonts w:ascii="Times New Roman" w:hAnsi="Times New Roman" w:cs="Times New Roman"/>
          <w:sz w:val="24"/>
          <w:szCs w:val="24"/>
          <w:lang w:eastAsia="lt-LT"/>
        </w:rPr>
        <w:t>š</w:t>
      </w:r>
      <w:r w:rsidRPr="001857AD">
        <w:rPr>
          <w:rFonts w:ascii="Times New Roman" w:hAnsi="Times New Roman" w:cs="Times New Roman"/>
          <w:sz w:val="24"/>
          <w:szCs w:val="24"/>
          <w:lang w:eastAsia="lt-LT"/>
        </w:rPr>
        <w:t>u (toliau – Sistemos apra</w:t>
      </w:r>
      <w:r w:rsidR="00371537" w:rsidRPr="001857AD">
        <w:rPr>
          <w:rFonts w:ascii="Times New Roman" w:hAnsi="Times New Roman" w:cs="Times New Roman"/>
          <w:sz w:val="24"/>
          <w:szCs w:val="24"/>
          <w:lang w:eastAsia="lt-LT"/>
        </w:rPr>
        <w:t>š</w:t>
      </w:r>
      <w:r w:rsidRPr="001857AD">
        <w:rPr>
          <w:rFonts w:ascii="Times New Roman" w:hAnsi="Times New Roman" w:cs="Times New Roman"/>
          <w:sz w:val="24"/>
          <w:szCs w:val="24"/>
          <w:lang w:eastAsia="lt-LT"/>
        </w:rPr>
        <w:t>as) tam, kad</w:t>
      </w:r>
      <w:r w:rsidR="00AD2242" w:rsidRPr="001857AD">
        <w:rPr>
          <w:rFonts w:ascii="Times New Roman" w:hAnsi="Times New Roman" w:cs="Times New Roman"/>
          <w:sz w:val="24"/>
          <w:szCs w:val="24"/>
          <w:lang w:eastAsia="lt-LT"/>
        </w:rPr>
        <w:t xml:space="preserve"> atsižvelgdamas į 315-ojo TAS „Reikšmingo iškraipymo rizikos nustatymas ir įvertinimas susipažįstant su įmone ir jos aplinka“, įvertintų reikšmingų iškraipymų riziką ir tinkamai suplanuotų bei atliktų auditą. Nustatydamas reikšmingumą, teikėjas turi laikytis reikšmingumui nustatyti taikomų TAS reikalavimų bei atsižvelgti į tai, kad audito išvados naudotojas yra </w:t>
      </w:r>
      <w:r w:rsidRPr="001857AD">
        <w:rPr>
          <w:rFonts w:ascii="Times New Roman" w:hAnsi="Times New Roman" w:cs="Times New Roman"/>
          <w:sz w:val="24"/>
          <w:szCs w:val="24"/>
          <w:lang w:eastAsia="lt-LT"/>
        </w:rPr>
        <w:t>Lietuvos Respublikos ry</w:t>
      </w:r>
      <w:r w:rsidR="00371537" w:rsidRPr="001857AD">
        <w:rPr>
          <w:rFonts w:ascii="Times New Roman" w:hAnsi="Times New Roman" w:cs="Times New Roman"/>
          <w:sz w:val="24"/>
          <w:szCs w:val="24"/>
          <w:lang w:eastAsia="lt-LT"/>
        </w:rPr>
        <w:t>š</w:t>
      </w:r>
      <w:r w:rsidRPr="001857AD">
        <w:rPr>
          <w:rFonts w:ascii="Times New Roman" w:hAnsi="Times New Roman" w:cs="Times New Roman"/>
          <w:sz w:val="24"/>
          <w:szCs w:val="24"/>
          <w:lang w:eastAsia="lt-LT"/>
        </w:rPr>
        <w:t>i</w:t>
      </w:r>
      <w:r w:rsidR="00371537" w:rsidRPr="001857AD">
        <w:rPr>
          <w:rFonts w:ascii="Times New Roman" w:hAnsi="Times New Roman" w:cs="Times New Roman"/>
          <w:sz w:val="24"/>
          <w:szCs w:val="24"/>
          <w:lang w:eastAsia="lt-LT"/>
        </w:rPr>
        <w:t>ų</w:t>
      </w:r>
      <w:r w:rsidRPr="001857AD">
        <w:rPr>
          <w:rFonts w:ascii="Times New Roman" w:hAnsi="Times New Roman" w:cs="Times New Roman"/>
          <w:sz w:val="24"/>
          <w:szCs w:val="24"/>
          <w:lang w:eastAsia="lt-LT"/>
        </w:rPr>
        <w:t xml:space="preserve"> reguliavimo tarnyba (toliau – RRT)</w:t>
      </w:r>
      <w:r w:rsidR="00AD2242" w:rsidRPr="001857AD">
        <w:rPr>
          <w:rFonts w:ascii="Times New Roman" w:hAnsi="Times New Roman" w:cs="Times New Roman"/>
          <w:sz w:val="24"/>
          <w:szCs w:val="24"/>
          <w:lang w:eastAsia="lt-LT"/>
        </w:rPr>
        <w:t xml:space="preserve">, kuri vadovaujasi </w:t>
      </w:r>
      <w:r w:rsidR="00371537" w:rsidRPr="001857AD">
        <w:rPr>
          <w:rFonts w:ascii="Times New Roman" w:hAnsi="Times New Roman" w:cs="Times New Roman"/>
          <w:sz w:val="24"/>
          <w:szCs w:val="24"/>
          <w:lang w:eastAsia="lt-LT"/>
        </w:rPr>
        <w:t xml:space="preserve">metiniu </w:t>
      </w:r>
      <w:r w:rsidR="00AD2242" w:rsidRPr="001857AD">
        <w:rPr>
          <w:rFonts w:ascii="Times New Roman" w:hAnsi="Times New Roman" w:cs="Times New Roman"/>
          <w:sz w:val="24"/>
          <w:szCs w:val="24"/>
          <w:lang w:eastAsia="lt-LT"/>
        </w:rPr>
        <w:t>ataskaitų rinkiniu siekiant įsitikinti</w:t>
      </w:r>
      <w:r w:rsidR="00765F93" w:rsidRPr="001857AD">
        <w:rPr>
          <w:rFonts w:ascii="Times New Roman" w:hAnsi="Times New Roman" w:cs="Times New Roman"/>
          <w:sz w:val="24"/>
          <w:szCs w:val="24"/>
          <w:lang w:eastAsia="lt-LT"/>
        </w:rPr>
        <w:t xml:space="preserve">, kad </w:t>
      </w:r>
      <w:r w:rsidR="00371537" w:rsidRPr="001857AD">
        <w:rPr>
          <w:rFonts w:ascii="Times New Roman" w:hAnsi="Times New Roman" w:cs="Times New Roman"/>
          <w:sz w:val="24"/>
          <w:szCs w:val="24"/>
          <w:lang w:eastAsia="lt-LT"/>
        </w:rPr>
        <w:t>Ū</w:t>
      </w:r>
      <w:r w:rsidR="00AD2242" w:rsidRPr="001857AD">
        <w:rPr>
          <w:rFonts w:ascii="Times New Roman" w:hAnsi="Times New Roman" w:cs="Times New Roman"/>
          <w:sz w:val="24"/>
          <w:szCs w:val="24"/>
          <w:lang w:eastAsia="lt-LT"/>
        </w:rPr>
        <w:t xml:space="preserve">kio subjekto </w:t>
      </w:r>
      <w:r w:rsidR="00371537" w:rsidRPr="001857AD">
        <w:rPr>
          <w:rFonts w:ascii="Times New Roman" w:hAnsi="Times New Roman" w:cs="Times New Roman"/>
          <w:sz w:val="24"/>
          <w:szCs w:val="24"/>
          <w:lang w:eastAsia="lt-LT"/>
        </w:rPr>
        <w:t>ataskaitiniais metais naudota Reguliavimo apskaitos sistema ir Sistemos aprašas atitinka Reguliavimo</w:t>
      </w:r>
      <w:r w:rsidR="00F92E88" w:rsidRPr="001857AD">
        <w:rPr>
          <w:rFonts w:ascii="Times New Roman" w:hAnsi="Times New Roman" w:cs="Times New Roman"/>
          <w:sz w:val="24"/>
          <w:szCs w:val="24"/>
          <w:lang w:eastAsia="lt-LT"/>
        </w:rPr>
        <w:t xml:space="preserve"> apskaitos</w:t>
      </w:r>
      <w:r w:rsidR="00371537" w:rsidRPr="001857AD">
        <w:rPr>
          <w:rFonts w:ascii="Times New Roman" w:hAnsi="Times New Roman" w:cs="Times New Roman"/>
          <w:sz w:val="24"/>
          <w:szCs w:val="24"/>
          <w:lang w:eastAsia="lt-LT"/>
        </w:rPr>
        <w:t xml:space="preserve"> taisyklių reikalavimus</w:t>
      </w:r>
      <w:r w:rsidR="00AD2242" w:rsidRPr="001857AD">
        <w:rPr>
          <w:rFonts w:ascii="Times New Roman" w:hAnsi="Times New Roman" w:cs="Times New Roman"/>
          <w:sz w:val="24"/>
          <w:szCs w:val="24"/>
          <w:lang w:eastAsia="lt-LT"/>
        </w:rPr>
        <w:t>;</w:t>
      </w:r>
    </w:p>
    <w:p w14:paraId="577DBCF4" w14:textId="464CB786" w:rsidR="00AD2242" w:rsidRPr="001857AD" w:rsidRDefault="00AD2242" w:rsidP="00371537">
      <w:pPr>
        <w:pStyle w:val="ListParagraph"/>
        <w:numPr>
          <w:ilvl w:val="2"/>
          <w:numId w:val="2"/>
        </w:numPr>
        <w:autoSpaceDN w:val="0"/>
        <w:spacing w:after="0" w:line="240" w:lineRule="auto"/>
        <w:rPr>
          <w:rFonts w:ascii="Times New Roman" w:hAnsi="Times New Roman" w:cs="Times New Roman"/>
          <w:sz w:val="24"/>
          <w:szCs w:val="24"/>
          <w:lang w:eastAsia="lt-LT"/>
        </w:rPr>
      </w:pPr>
      <w:r w:rsidRPr="001857AD">
        <w:rPr>
          <w:rFonts w:ascii="Times New Roman" w:hAnsi="Times New Roman" w:cs="Times New Roman"/>
          <w:sz w:val="24"/>
          <w:szCs w:val="24"/>
          <w:lang w:eastAsia="lt-LT"/>
        </w:rPr>
        <w:t>atlikti:</w:t>
      </w:r>
    </w:p>
    <w:p w14:paraId="0DC6C8B1" w14:textId="77CC0889" w:rsidR="00AD2242" w:rsidRPr="001857AD" w:rsidRDefault="00371537" w:rsidP="00371537">
      <w:pPr>
        <w:autoSpaceDN w:val="0"/>
        <w:spacing w:after="0" w:line="240" w:lineRule="auto"/>
        <w:ind w:firstLine="1134"/>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2.2.2.1.</w:t>
      </w:r>
      <w:r w:rsidR="00AD2242" w:rsidRPr="001857AD">
        <w:rPr>
          <w:rFonts w:ascii="Times New Roman" w:hAnsi="Times New Roman" w:cs="Times New Roman"/>
          <w:sz w:val="24"/>
          <w:szCs w:val="24"/>
          <w:lang w:eastAsia="lt-LT"/>
        </w:rPr>
        <w:t xml:space="preserve"> </w:t>
      </w:r>
      <w:r w:rsidRPr="001857AD">
        <w:rPr>
          <w:rFonts w:ascii="Times New Roman" w:hAnsi="Times New Roman" w:cs="Times New Roman"/>
          <w:sz w:val="24"/>
          <w:szCs w:val="24"/>
          <w:lang w:eastAsia="lt-LT"/>
        </w:rPr>
        <w:t>Ūkio subjekto</w:t>
      </w:r>
      <w:r w:rsidR="00AD2242" w:rsidRPr="001857AD">
        <w:rPr>
          <w:rFonts w:ascii="Times New Roman" w:hAnsi="Times New Roman" w:cs="Times New Roman"/>
          <w:sz w:val="24"/>
          <w:szCs w:val="24"/>
          <w:lang w:eastAsia="lt-LT"/>
        </w:rPr>
        <w:t xml:space="preserve"> pajamų, sąnaudų, turto ir įsipareigojimų perkėlimo iš </w:t>
      </w:r>
      <w:r w:rsidR="00BF46E9" w:rsidRPr="001857AD">
        <w:rPr>
          <w:rFonts w:ascii="Times New Roman" w:hAnsi="Times New Roman" w:cs="Times New Roman"/>
          <w:sz w:val="24"/>
          <w:szCs w:val="24"/>
          <w:lang w:eastAsia="lt-LT"/>
        </w:rPr>
        <w:t xml:space="preserve">auditoriaus </w:t>
      </w:r>
      <w:r w:rsidRPr="001857AD">
        <w:rPr>
          <w:rFonts w:ascii="Times New Roman" w:hAnsi="Times New Roman" w:cs="Times New Roman"/>
          <w:sz w:val="24"/>
          <w:szCs w:val="24"/>
          <w:lang w:eastAsia="lt-LT"/>
        </w:rPr>
        <w:t xml:space="preserve">patikrintos </w:t>
      </w:r>
      <w:r w:rsidR="00AD2242" w:rsidRPr="001857AD">
        <w:rPr>
          <w:rFonts w:ascii="Times New Roman" w:hAnsi="Times New Roman" w:cs="Times New Roman"/>
          <w:sz w:val="24"/>
          <w:szCs w:val="24"/>
          <w:lang w:eastAsia="lt-LT"/>
        </w:rPr>
        <w:t>finansinės atskaitomybės</w:t>
      </w:r>
      <w:r w:rsidRPr="001857AD">
        <w:rPr>
          <w:rFonts w:ascii="Times New Roman" w:hAnsi="Times New Roman" w:cs="Times New Roman"/>
          <w:sz w:val="24"/>
          <w:szCs w:val="24"/>
          <w:lang w:eastAsia="lt-LT"/>
        </w:rPr>
        <w:t xml:space="preserve">, </w:t>
      </w:r>
      <w:r w:rsidR="00AD2242" w:rsidRPr="001857AD">
        <w:rPr>
          <w:rFonts w:ascii="Times New Roman" w:hAnsi="Times New Roman" w:cs="Times New Roman"/>
          <w:sz w:val="24"/>
          <w:szCs w:val="24"/>
          <w:lang w:eastAsia="lt-LT"/>
        </w:rPr>
        <w:t xml:space="preserve">įskaitant didžiosios knygos sąskaitų, iš kurių formuojami </w:t>
      </w:r>
      <w:r w:rsidR="00067807" w:rsidRPr="001857AD">
        <w:rPr>
          <w:rFonts w:ascii="Times New Roman" w:hAnsi="Times New Roman" w:cs="Times New Roman"/>
          <w:sz w:val="24"/>
          <w:szCs w:val="24"/>
          <w:lang w:eastAsia="lt-LT"/>
        </w:rPr>
        <w:t>Telecentro</w:t>
      </w:r>
      <w:r w:rsidR="00AD2242" w:rsidRPr="001857AD">
        <w:rPr>
          <w:rFonts w:ascii="Times New Roman" w:hAnsi="Times New Roman" w:cs="Times New Roman"/>
          <w:sz w:val="24"/>
          <w:szCs w:val="24"/>
          <w:lang w:eastAsia="lt-LT"/>
        </w:rPr>
        <w:t xml:space="preserve"> finansinės atskaitomybės dokumentai, </w:t>
      </w:r>
      <w:r w:rsidRPr="001857AD">
        <w:rPr>
          <w:rFonts w:ascii="Times New Roman" w:hAnsi="Times New Roman" w:cs="Times New Roman"/>
          <w:sz w:val="24"/>
          <w:szCs w:val="24"/>
          <w:lang w:eastAsia="lt-LT"/>
        </w:rPr>
        <w:t>į Reguliavimo apskaitos sistemą pilnumo bei teisingumo patikrinimą</w:t>
      </w:r>
      <w:r w:rsidR="00BF46E9" w:rsidRPr="001857AD">
        <w:rPr>
          <w:rFonts w:ascii="Times New Roman" w:hAnsi="Times New Roman" w:cs="Times New Roman"/>
          <w:sz w:val="24"/>
          <w:szCs w:val="24"/>
          <w:lang w:eastAsia="lt-LT"/>
        </w:rPr>
        <w:t>;</w:t>
      </w:r>
    </w:p>
    <w:p w14:paraId="44B6E868" w14:textId="74491B24" w:rsidR="00371537" w:rsidRPr="001857AD" w:rsidRDefault="00371537" w:rsidP="00371537">
      <w:pPr>
        <w:autoSpaceDN w:val="0"/>
        <w:spacing w:after="0" w:line="240" w:lineRule="auto"/>
        <w:ind w:firstLine="1080"/>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2.2.2.2. pirminių finansinių dokumentų, siekiant įsitikinti, ar duomenys teisingai perkelti ir atspindėti Reguliavimo apskaitos sistemos pirminėse sąskaitose, patikrinimą;</w:t>
      </w:r>
    </w:p>
    <w:p w14:paraId="2300E475" w14:textId="69705944" w:rsidR="00371537" w:rsidRPr="001857AD" w:rsidRDefault="00371537" w:rsidP="004E04FB">
      <w:pPr>
        <w:autoSpaceDN w:val="0"/>
        <w:spacing w:after="0" w:line="240" w:lineRule="auto"/>
        <w:ind w:firstLine="1134"/>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2.2.2.3. patikrinimą, ar bendri suminiai finansiniai duomenys matematiškai sutampa tarp atskirų metinį ataskaitų rinkinį sudarančių </w:t>
      </w:r>
      <w:r w:rsidR="00D5039F" w:rsidRPr="001857AD">
        <w:rPr>
          <w:rFonts w:ascii="Times New Roman" w:hAnsi="Times New Roman" w:cs="Times New Roman"/>
          <w:sz w:val="24"/>
          <w:szCs w:val="24"/>
          <w:lang w:eastAsia="lt-LT"/>
        </w:rPr>
        <w:t>ataskaitų</w:t>
      </w:r>
      <w:r w:rsidR="00BF46E9" w:rsidRPr="001857AD">
        <w:rPr>
          <w:rFonts w:ascii="Times New Roman" w:hAnsi="Times New Roman" w:cs="Times New Roman"/>
          <w:sz w:val="24"/>
          <w:szCs w:val="24"/>
          <w:lang w:eastAsia="lt-LT"/>
        </w:rPr>
        <w:t>;</w:t>
      </w:r>
    </w:p>
    <w:p w14:paraId="47BA26EE" w14:textId="161D7C51" w:rsidR="004E04FB" w:rsidRPr="001857AD" w:rsidRDefault="004E04FB" w:rsidP="004E04FB">
      <w:pPr>
        <w:autoSpaceDN w:val="0"/>
        <w:spacing w:after="0" w:line="240" w:lineRule="auto"/>
        <w:ind w:firstLine="1134"/>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2.2.2.4. be kitų procedūrų, vadovaujantis TAS reikalavimais dėl atrankos taikymo atliekant patikrinimą, </w:t>
      </w:r>
      <w:r w:rsidR="00D5039F" w:rsidRPr="001857AD">
        <w:rPr>
          <w:rFonts w:ascii="Times New Roman" w:hAnsi="Times New Roman" w:cs="Times New Roman"/>
          <w:sz w:val="24"/>
          <w:szCs w:val="24"/>
          <w:lang w:eastAsia="lt-LT"/>
        </w:rPr>
        <w:t>vertinimą</w:t>
      </w:r>
      <w:r w:rsidR="00BF46E9" w:rsidRPr="001857AD">
        <w:rPr>
          <w:rFonts w:ascii="Times New Roman" w:hAnsi="Times New Roman" w:cs="Times New Roman"/>
          <w:sz w:val="24"/>
          <w:szCs w:val="24"/>
          <w:lang w:eastAsia="lt-LT"/>
        </w:rPr>
        <w:t>:</w:t>
      </w:r>
    </w:p>
    <w:p w14:paraId="5DDBA94C" w14:textId="22C67016" w:rsidR="004E04FB" w:rsidRPr="001857AD" w:rsidRDefault="004E04FB" w:rsidP="004E04FB">
      <w:pPr>
        <w:autoSpaceDN w:val="0"/>
        <w:spacing w:after="0" w:line="240" w:lineRule="auto"/>
        <w:ind w:firstLine="1134"/>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2.2.2.4.1. ar Ūkio subjektas ataskaitinio laikotarpio pajamoms, sąnaudoms, turtui ir įsipareigojimams paskirstyti taiko paskirstymo nešiklius, nurodytus Sistemos apraše;</w:t>
      </w:r>
    </w:p>
    <w:p w14:paraId="322EB343" w14:textId="4A2ECD9D" w:rsidR="004E04FB" w:rsidRPr="001857AD" w:rsidRDefault="004E04FB" w:rsidP="004E04FB">
      <w:pPr>
        <w:autoSpaceDN w:val="0"/>
        <w:spacing w:after="0" w:line="240" w:lineRule="auto"/>
        <w:ind w:firstLine="1134"/>
        <w:contextualSpacing/>
        <w:rPr>
          <w:rFonts w:ascii="Times New Roman" w:hAnsi="Times New Roman" w:cs="Times New Roman"/>
          <w:sz w:val="24"/>
          <w:szCs w:val="24"/>
          <w:lang w:eastAsia="lt-LT"/>
        </w:rPr>
      </w:pPr>
      <w:bookmarkStart w:id="1" w:name="_Hlk203032844"/>
      <w:r w:rsidRPr="001857AD">
        <w:rPr>
          <w:rFonts w:ascii="Times New Roman" w:hAnsi="Times New Roman" w:cs="Times New Roman"/>
          <w:sz w:val="24"/>
          <w:szCs w:val="24"/>
          <w:lang w:eastAsia="lt-LT"/>
        </w:rPr>
        <w:t xml:space="preserve">2.2.2.4.2. </w:t>
      </w:r>
      <w:bookmarkEnd w:id="1"/>
      <w:r w:rsidRPr="001857AD">
        <w:rPr>
          <w:rFonts w:ascii="Times New Roman" w:hAnsi="Times New Roman" w:cs="Times New Roman"/>
          <w:sz w:val="24"/>
          <w:szCs w:val="24"/>
          <w:lang w:eastAsia="lt-LT"/>
        </w:rPr>
        <w:t>ar Ūkio subjekto faktiškai pritaikytos paskirstymo nešiklių vertės nustatytos laikantis Sistemos apraše nurodyto nešiklių sąrašo reikalavimų; papildomai įvertinti ar nešikliai nustatyti vadovaujantis Sąnaudų apskaitos taisyklių 7, 25 punktų ir Apskaitos atskyrimo taisyklių 26 punkto nuostatomis;</w:t>
      </w:r>
    </w:p>
    <w:p w14:paraId="1A6FF290" w14:textId="0436F783" w:rsidR="004E04FB" w:rsidRPr="001857AD" w:rsidRDefault="004E04FB" w:rsidP="004E04FB">
      <w:pPr>
        <w:autoSpaceDN w:val="0"/>
        <w:spacing w:after="0" w:line="240" w:lineRule="auto"/>
        <w:ind w:firstLine="1134"/>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2.2.2.4.3. matematinį paskirstymo nešiklių pritaikymo teisingumą paskirstant pajamas, sąnaudas, turtą ir (ar) </w:t>
      </w:r>
      <w:r w:rsidR="00D5039F" w:rsidRPr="001857AD">
        <w:rPr>
          <w:rFonts w:ascii="Times New Roman" w:hAnsi="Times New Roman" w:cs="Times New Roman"/>
          <w:sz w:val="24"/>
          <w:szCs w:val="24"/>
          <w:lang w:eastAsia="lt-LT"/>
        </w:rPr>
        <w:t>įsipareigojimus</w:t>
      </w:r>
      <w:r w:rsidR="00BF46E9" w:rsidRPr="001857AD">
        <w:rPr>
          <w:rFonts w:ascii="Times New Roman" w:hAnsi="Times New Roman" w:cs="Times New Roman"/>
          <w:sz w:val="24"/>
          <w:szCs w:val="24"/>
          <w:lang w:eastAsia="lt-LT"/>
        </w:rPr>
        <w:t>;</w:t>
      </w:r>
    </w:p>
    <w:p w14:paraId="7ABEB34B" w14:textId="6D6DFF2D" w:rsidR="004E04FB" w:rsidRPr="001857AD" w:rsidRDefault="004E04FB" w:rsidP="004E04FB">
      <w:pPr>
        <w:autoSpaceDN w:val="0"/>
        <w:spacing w:after="0" w:line="240" w:lineRule="auto"/>
        <w:ind w:firstLine="1134"/>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2.2.2.4.4. kitus auditui būtinus darbus ir procedūras, reikaling</w:t>
      </w:r>
      <w:r w:rsidR="00BF46E9" w:rsidRPr="001857AD">
        <w:rPr>
          <w:rFonts w:ascii="Times New Roman" w:hAnsi="Times New Roman" w:cs="Times New Roman"/>
          <w:sz w:val="24"/>
          <w:szCs w:val="24"/>
          <w:lang w:eastAsia="lt-LT"/>
        </w:rPr>
        <w:t>a</w:t>
      </w:r>
      <w:r w:rsidRPr="001857AD">
        <w:rPr>
          <w:rFonts w:ascii="Times New Roman" w:hAnsi="Times New Roman" w:cs="Times New Roman"/>
          <w:sz w:val="24"/>
          <w:szCs w:val="24"/>
          <w:lang w:eastAsia="lt-LT"/>
        </w:rPr>
        <w:t>s šios techninės specifikacijos 5</w:t>
      </w:r>
      <w:r w:rsidR="0036174C" w:rsidRPr="001857AD">
        <w:rPr>
          <w:rFonts w:ascii="Times New Roman" w:hAnsi="Times New Roman" w:cs="Times New Roman"/>
          <w:sz w:val="24"/>
          <w:szCs w:val="24"/>
          <w:lang w:eastAsia="lt-LT"/>
        </w:rPr>
        <w:t xml:space="preserve"> punkte nurodytų dokumentų parengimui ir pateikimui</w:t>
      </w:r>
      <w:r w:rsidR="00BF46E9" w:rsidRPr="001857AD">
        <w:rPr>
          <w:rFonts w:ascii="Times New Roman" w:hAnsi="Times New Roman" w:cs="Times New Roman"/>
          <w:sz w:val="24"/>
          <w:szCs w:val="24"/>
          <w:lang w:eastAsia="lt-LT"/>
        </w:rPr>
        <w:t>.</w:t>
      </w:r>
    </w:p>
    <w:p w14:paraId="63D1C736" w14:textId="069F4B20" w:rsidR="0036174C" w:rsidRPr="001857AD" w:rsidRDefault="0036174C" w:rsidP="0036174C">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 be kitų procedūrų, atliekamų vadovaujantis TAS reikalavimais, teikėjas šios techninės specifikacijos 5.2 papunktyje nurodytame dokumente, turi aprašyti audito procedūrų pastebėjimus dėl audito metu nustatytų dalykų, ne mažesne nei šios techninės specifikacijos 2.2.3.1. – 2.2.3.20 papunkčiuose nurodyta apimtimi:</w:t>
      </w:r>
    </w:p>
    <w:p w14:paraId="49FEF0E7" w14:textId="630528B0" w:rsidR="0036174C" w:rsidRPr="001857AD" w:rsidRDefault="00CC01C1" w:rsidP="0036174C">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w:t>
      </w:r>
      <w:r w:rsidR="0036174C" w:rsidRPr="001857AD">
        <w:rPr>
          <w:rFonts w:ascii="Times New Roman" w:hAnsi="Times New Roman" w:cs="Times New Roman"/>
          <w:sz w:val="24"/>
          <w:szCs w:val="24"/>
          <w:lang w:eastAsia="lt-LT"/>
        </w:rPr>
        <w:t>2.3.1</w:t>
      </w:r>
      <w:r w:rsidRPr="001857AD">
        <w:rPr>
          <w:rFonts w:ascii="Times New Roman" w:hAnsi="Times New Roman" w:cs="Times New Roman"/>
          <w:sz w:val="24"/>
          <w:szCs w:val="24"/>
          <w:lang w:eastAsia="lt-LT"/>
        </w:rPr>
        <w:t>. pateikti:</w:t>
      </w:r>
    </w:p>
    <w:p w14:paraId="32072EDC" w14:textId="23E0BD8E"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2.2.3.1.1. Ūkio subjekto audituojamu laikotarpiu (2023 m. ir 2024 m.) naudotos Reguliavimo apskaitos sistemos esminių loginių pasikeitimų (jeigu tokie buvo) vertinimą, lyginant ją su atitinkamai 2022</w:t>
      </w:r>
      <w:r w:rsidR="00D5039F" w:rsidRPr="001857AD">
        <w:rPr>
          <w:rFonts w:ascii="Times New Roman" w:hAnsi="Times New Roman" w:cs="Times New Roman"/>
          <w:sz w:val="24"/>
          <w:szCs w:val="24"/>
          <w:lang w:eastAsia="lt-LT"/>
        </w:rPr>
        <w:t xml:space="preserve"> m.</w:t>
      </w:r>
      <w:r w:rsidRPr="001857AD">
        <w:rPr>
          <w:rFonts w:ascii="Times New Roman" w:hAnsi="Times New Roman" w:cs="Times New Roman"/>
          <w:sz w:val="24"/>
          <w:szCs w:val="24"/>
          <w:lang w:eastAsia="lt-LT"/>
        </w:rPr>
        <w:t>, 2023 m. naudota Reguliavimo apskaitos sistema, bei šių pakeitimų įtaką visų paslaugų (tiek Lietuvos nacionalinio radijo ir televizijos radijo ir televizijos programų signalų elektroninių ryšių tinklais perdavimo visuomenei paslaugų ir paslaugų, kurių reikia Lietuvos nacionalinio radijo ir televizijos radijo ir televizijos tinklams teikti ir eksploatuoti, (toliau kartu – prižiūrimos paslaugos), tiek kitų Ūkio subjekto paslaugų) sąnaudų struktūrai aprašymą;</w:t>
      </w:r>
    </w:p>
    <w:p w14:paraId="249CDBF5" w14:textId="2E77A507"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2.2.3.1.2. pajamų, sąnaudų, turto ir įsipareigojimų pokyčių, didesnių nei 15 proc. </w:t>
      </w:r>
      <w:r w:rsidR="000A2259" w:rsidRPr="001857AD">
        <w:rPr>
          <w:rFonts w:ascii="Times New Roman" w:hAnsi="Times New Roman" w:cs="Times New Roman"/>
          <w:sz w:val="24"/>
          <w:szCs w:val="24"/>
          <w:lang w:eastAsia="lt-LT"/>
        </w:rPr>
        <w:t>ir</w:t>
      </w:r>
      <w:r w:rsidR="00D5039F" w:rsidRPr="001857AD">
        <w:rPr>
          <w:rFonts w:ascii="Times New Roman" w:hAnsi="Times New Roman" w:cs="Times New Roman"/>
          <w:sz w:val="24"/>
          <w:szCs w:val="24"/>
          <w:lang w:eastAsia="lt-LT"/>
        </w:rPr>
        <w:t xml:space="preserve"> absoliutine verte </w:t>
      </w:r>
      <w:r w:rsidR="00A5467B" w:rsidRPr="001857AD">
        <w:rPr>
          <w:rFonts w:ascii="Times New Roman" w:hAnsi="Times New Roman" w:cs="Times New Roman"/>
          <w:sz w:val="24"/>
          <w:szCs w:val="24"/>
          <w:lang w:eastAsia="lt-LT"/>
        </w:rPr>
        <w:t>didesnių</w:t>
      </w:r>
      <w:r w:rsidR="000A2259" w:rsidRPr="001857AD">
        <w:rPr>
          <w:rFonts w:ascii="Times New Roman" w:hAnsi="Times New Roman" w:cs="Times New Roman"/>
          <w:sz w:val="24"/>
          <w:szCs w:val="24"/>
          <w:lang w:eastAsia="lt-LT"/>
        </w:rPr>
        <w:t xml:space="preserve"> </w:t>
      </w:r>
      <w:r w:rsidR="00041A04" w:rsidRPr="001857AD">
        <w:rPr>
          <w:rFonts w:ascii="Times New Roman" w:hAnsi="Times New Roman" w:cs="Times New Roman"/>
          <w:sz w:val="24"/>
          <w:szCs w:val="24"/>
          <w:lang w:eastAsia="lt-LT"/>
        </w:rPr>
        <w:t>kaip</w:t>
      </w:r>
      <w:r w:rsidR="00D5039F" w:rsidRPr="001857AD">
        <w:rPr>
          <w:rFonts w:ascii="Times New Roman" w:hAnsi="Times New Roman" w:cs="Times New Roman"/>
          <w:sz w:val="24"/>
          <w:szCs w:val="24"/>
          <w:lang w:eastAsia="lt-LT"/>
        </w:rPr>
        <w:t xml:space="preserve"> 1000 Eur</w:t>
      </w:r>
      <w:r w:rsidR="00D5039F" w:rsidRPr="001857AD">
        <w:rPr>
          <w:rFonts w:ascii="Times New Roman" w:hAnsi="Times New Roman" w:cs="Times New Roman"/>
          <w:color w:val="EE0000"/>
          <w:sz w:val="24"/>
          <w:szCs w:val="24"/>
          <w:lang w:eastAsia="lt-LT"/>
        </w:rPr>
        <w:t xml:space="preserve"> </w:t>
      </w:r>
      <w:r w:rsidRPr="001857AD">
        <w:rPr>
          <w:rFonts w:ascii="Times New Roman" w:hAnsi="Times New Roman" w:cs="Times New Roman"/>
          <w:sz w:val="24"/>
          <w:szCs w:val="24"/>
          <w:lang w:eastAsia="lt-LT"/>
        </w:rPr>
        <w:t>lyginant 202</w:t>
      </w:r>
      <w:r w:rsidR="00403553" w:rsidRPr="001857AD">
        <w:rPr>
          <w:rFonts w:ascii="Times New Roman" w:hAnsi="Times New Roman" w:cs="Times New Roman"/>
          <w:sz w:val="24"/>
          <w:szCs w:val="24"/>
          <w:lang w:eastAsia="lt-LT"/>
        </w:rPr>
        <w:t>3</w:t>
      </w:r>
      <w:r w:rsidRPr="001857AD">
        <w:rPr>
          <w:rFonts w:ascii="Times New Roman" w:hAnsi="Times New Roman" w:cs="Times New Roman"/>
          <w:sz w:val="24"/>
          <w:szCs w:val="24"/>
          <w:lang w:eastAsia="lt-LT"/>
        </w:rPr>
        <w:t xml:space="preserve"> m. </w:t>
      </w:r>
      <w:r w:rsidR="00403553" w:rsidRPr="001857AD">
        <w:rPr>
          <w:rFonts w:ascii="Times New Roman" w:hAnsi="Times New Roman" w:cs="Times New Roman"/>
          <w:sz w:val="24"/>
          <w:szCs w:val="24"/>
          <w:lang w:eastAsia="lt-LT"/>
        </w:rPr>
        <w:t>su</w:t>
      </w:r>
      <w:r w:rsidRPr="001857AD">
        <w:rPr>
          <w:rFonts w:ascii="Times New Roman" w:hAnsi="Times New Roman" w:cs="Times New Roman"/>
          <w:sz w:val="24"/>
          <w:szCs w:val="24"/>
          <w:lang w:eastAsia="lt-LT"/>
        </w:rPr>
        <w:t xml:space="preserve"> 202</w:t>
      </w:r>
      <w:r w:rsidR="00CD1C8E" w:rsidRPr="001857AD">
        <w:rPr>
          <w:rFonts w:ascii="Times New Roman" w:hAnsi="Times New Roman" w:cs="Times New Roman"/>
          <w:sz w:val="24"/>
          <w:szCs w:val="24"/>
          <w:lang w:eastAsia="lt-LT"/>
        </w:rPr>
        <w:t>2</w:t>
      </w:r>
      <w:r w:rsidRPr="001857AD">
        <w:rPr>
          <w:rFonts w:ascii="Times New Roman" w:hAnsi="Times New Roman" w:cs="Times New Roman"/>
          <w:sz w:val="24"/>
          <w:szCs w:val="24"/>
          <w:lang w:eastAsia="lt-LT"/>
        </w:rPr>
        <w:t xml:space="preserve"> m.</w:t>
      </w:r>
      <w:r w:rsidR="00403553" w:rsidRPr="001857AD">
        <w:rPr>
          <w:rFonts w:ascii="Times New Roman" w:hAnsi="Times New Roman" w:cs="Times New Roman"/>
          <w:sz w:val="24"/>
          <w:szCs w:val="24"/>
          <w:lang w:eastAsia="lt-LT"/>
        </w:rPr>
        <w:t xml:space="preserve"> ir </w:t>
      </w:r>
      <w:r w:rsidRPr="001857AD">
        <w:rPr>
          <w:rFonts w:ascii="Times New Roman" w:hAnsi="Times New Roman" w:cs="Times New Roman"/>
          <w:sz w:val="24"/>
          <w:szCs w:val="24"/>
          <w:lang w:eastAsia="lt-LT"/>
        </w:rPr>
        <w:t xml:space="preserve"> 202</w:t>
      </w:r>
      <w:r w:rsidR="00403553" w:rsidRPr="001857AD">
        <w:rPr>
          <w:rFonts w:ascii="Times New Roman" w:hAnsi="Times New Roman" w:cs="Times New Roman"/>
          <w:sz w:val="24"/>
          <w:szCs w:val="24"/>
          <w:lang w:eastAsia="lt-LT"/>
        </w:rPr>
        <w:t>4</w:t>
      </w:r>
      <w:r w:rsidRPr="001857AD">
        <w:rPr>
          <w:rFonts w:ascii="Times New Roman" w:hAnsi="Times New Roman" w:cs="Times New Roman"/>
          <w:sz w:val="24"/>
          <w:szCs w:val="24"/>
          <w:lang w:eastAsia="lt-LT"/>
        </w:rPr>
        <w:t xml:space="preserve"> m. </w:t>
      </w:r>
      <w:r w:rsidR="00403553" w:rsidRPr="001857AD">
        <w:rPr>
          <w:rFonts w:ascii="Times New Roman" w:hAnsi="Times New Roman" w:cs="Times New Roman"/>
          <w:sz w:val="24"/>
          <w:szCs w:val="24"/>
          <w:lang w:eastAsia="lt-LT"/>
        </w:rPr>
        <w:t>lyginant su</w:t>
      </w:r>
      <w:r w:rsidR="00863DC5" w:rsidRPr="001857AD">
        <w:rPr>
          <w:rFonts w:ascii="Times New Roman" w:hAnsi="Times New Roman" w:cs="Times New Roman"/>
          <w:sz w:val="24"/>
          <w:szCs w:val="24"/>
          <w:lang w:eastAsia="lt-LT"/>
        </w:rPr>
        <w:t xml:space="preserve"> </w:t>
      </w:r>
      <w:r w:rsidRPr="001857AD">
        <w:rPr>
          <w:rFonts w:ascii="Times New Roman" w:hAnsi="Times New Roman" w:cs="Times New Roman"/>
          <w:sz w:val="24"/>
          <w:szCs w:val="24"/>
          <w:lang w:eastAsia="lt-LT"/>
        </w:rPr>
        <w:t>202</w:t>
      </w:r>
      <w:r w:rsidR="00403553" w:rsidRPr="001857AD">
        <w:rPr>
          <w:rFonts w:ascii="Times New Roman" w:hAnsi="Times New Roman" w:cs="Times New Roman"/>
          <w:sz w:val="24"/>
          <w:szCs w:val="24"/>
          <w:lang w:eastAsia="lt-LT"/>
        </w:rPr>
        <w:t>3</w:t>
      </w:r>
      <w:r w:rsidRPr="001857AD">
        <w:rPr>
          <w:rFonts w:ascii="Times New Roman" w:hAnsi="Times New Roman" w:cs="Times New Roman"/>
          <w:sz w:val="24"/>
          <w:szCs w:val="24"/>
          <w:lang w:eastAsia="lt-LT"/>
        </w:rPr>
        <w:t xml:space="preserve"> m. didžiosios knygos sąskaitose apskaitytų pajamų, sąnaudų, turto ir įsipareigojimų sumas</w:t>
      </w:r>
      <w:r w:rsidR="00242442" w:rsidRPr="001857AD">
        <w:rPr>
          <w:rFonts w:ascii="Times New Roman" w:hAnsi="Times New Roman" w:cs="Times New Roman"/>
          <w:sz w:val="24"/>
          <w:szCs w:val="24"/>
          <w:lang w:eastAsia="lt-LT"/>
        </w:rPr>
        <w:t xml:space="preserve"> ir </w:t>
      </w:r>
      <w:r w:rsidR="005B09D5" w:rsidRPr="001857AD">
        <w:rPr>
          <w:rFonts w:ascii="Times New Roman" w:hAnsi="Times New Roman" w:cs="Times New Roman"/>
          <w:sz w:val="24"/>
          <w:szCs w:val="24"/>
          <w:lang w:eastAsia="lt-LT"/>
        </w:rPr>
        <w:t>tų pokyčių</w:t>
      </w:r>
      <w:r w:rsidR="00F76249" w:rsidRPr="001857AD">
        <w:rPr>
          <w:rFonts w:ascii="Times New Roman" w:hAnsi="Times New Roman" w:cs="Times New Roman"/>
          <w:sz w:val="24"/>
          <w:szCs w:val="24"/>
          <w:lang w:eastAsia="lt-LT"/>
        </w:rPr>
        <w:t xml:space="preserve"> priežasčių analizę.</w:t>
      </w:r>
    </w:p>
    <w:p w14:paraId="47DBA4DC" w14:textId="7D54311C"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2.2.3.2. ar Ūkio subjekto Sistemos aprašas atitinka Reguliavimo apskaitos taisyklių reikalavimus bei yra faktiškai įgyvendintas taikant Reguliavimo apskaitos </w:t>
      </w:r>
      <w:r w:rsidR="00D5039F" w:rsidRPr="001857AD">
        <w:rPr>
          <w:rFonts w:ascii="Times New Roman" w:hAnsi="Times New Roman" w:cs="Times New Roman"/>
          <w:sz w:val="24"/>
          <w:szCs w:val="24"/>
          <w:lang w:eastAsia="lt-LT"/>
        </w:rPr>
        <w:t>sistemą</w:t>
      </w:r>
      <w:r w:rsidR="00C84008" w:rsidRPr="001857AD">
        <w:rPr>
          <w:rFonts w:ascii="Times New Roman" w:hAnsi="Times New Roman" w:cs="Times New Roman"/>
          <w:sz w:val="24"/>
          <w:szCs w:val="24"/>
          <w:lang w:eastAsia="lt-LT"/>
        </w:rPr>
        <w:t>;</w:t>
      </w:r>
    </w:p>
    <w:p w14:paraId="48F541CA" w14:textId="2B31B317"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2.2.3.3. ar Ūkio subjekto suteiktų paslaugų statistika išsami ir teisinga, t. y. ar į Reguliavimo apskaitos sistemą buvo įtrauktos visos paslaugos (nepaisant to, ar jos yra teikiamos atlygintinai ar ne), kurias Ūkio subjektas suteikė ataskaitiniu laikotarpiu, ir ar tų paslaugų kiekiai yra nurodyti teisingai; ar paslaugų kiekiams nustatyti yra taikomos vidaus kontrolės procedūros;</w:t>
      </w:r>
    </w:p>
    <w:p w14:paraId="7CAE1B7A" w14:textId="6E9DA4ED"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lastRenderedPageBreak/>
        <w:t xml:space="preserve">2.2.3.4. ar Ūkio subjekto protingumo kriterijų atitinkančios investicijų grąžos apskaičiavimas bei perkėlimas į Reguliavimo apskaitos sistemą teisingas bei pagrįstas; esant nesutapimams su Sąnaudų apskaitos taisyklėse nurodytos protingumo kriterijų atitinkančios investicijų grąžos apskaičiavimui naudojama formule ar šioms taisyklėms prieštaraujantį vidutinės svertinės kapitalo kainos (angl. </w:t>
      </w:r>
      <w:proofErr w:type="spellStart"/>
      <w:r w:rsidRPr="001857AD">
        <w:rPr>
          <w:rFonts w:ascii="Times New Roman" w:hAnsi="Times New Roman" w:cs="Times New Roman"/>
          <w:sz w:val="24"/>
          <w:szCs w:val="24"/>
          <w:lang w:eastAsia="lt-LT"/>
        </w:rPr>
        <w:t>Weighted</w:t>
      </w:r>
      <w:proofErr w:type="spellEnd"/>
      <w:r w:rsidRPr="001857AD">
        <w:rPr>
          <w:rFonts w:ascii="Times New Roman" w:hAnsi="Times New Roman" w:cs="Times New Roman"/>
          <w:sz w:val="24"/>
          <w:szCs w:val="24"/>
          <w:lang w:eastAsia="lt-LT"/>
        </w:rPr>
        <w:t xml:space="preserve"> </w:t>
      </w:r>
      <w:proofErr w:type="spellStart"/>
      <w:r w:rsidRPr="001857AD">
        <w:rPr>
          <w:rFonts w:ascii="Times New Roman" w:hAnsi="Times New Roman" w:cs="Times New Roman"/>
          <w:sz w:val="24"/>
          <w:szCs w:val="24"/>
          <w:lang w:eastAsia="lt-LT"/>
        </w:rPr>
        <w:t>Average</w:t>
      </w:r>
      <w:proofErr w:type="spellEnd"/>
      <w:r w:rsidRPr="001857AD">
        <w:rPr>
          <w:rFonts w:ascii="Times New Roman" w:hAnsi="Times New Roman" w:cs="Times New Roman"/>
          <w:sz w:val="24"/>
          <w:szCs w:val="24"/>
          <w:lang w:eastAsia="lt-LT"/>
        </w:rPr>
        <w:t xml:space="preserve"> </w:t>
      </w:r>
      <w:proofErr w:type="spellStart"/>
      <w:r w:rsidRPr="001857AD">
        <w:rPr>
          <w:rFonts w:ascii="Times New Roman" w:hAnsi="Times New Roman" w:cs="Times New Roman"/>
          <w:sz w:val="24"/>
          <w:szCs w:val="24"/>
          <w:lang w:eastAsia="lt-LT"/>
        </w:rPr>
        <w:t>Cost</w:t>
      </w:r>
      <w:proofErr w:type="spellEnd"/>
      <w:r w:rsidRPr="001857AD">
        <w:rPr>
          <w:rFonts w:ascii="Times New Roman" w:hAnsi="Times New Roman" w:cs="Times New Roman"/>
          <w:sz w:val="24"/>
          <w:szCs w:val="24"/>
          <w:lang w:eastAsia="lt-LT"/>
        </w:rPr>
        <w:t xml:space="preserve"> </w:t>
      </w:r>
      <w:proofErr w:type="spellStart"/>
      <w:r w:rsidRPr="001857AD">
        <w:rPr>
          <w:rFonts w:ascii="Times New Roman" w:hAnsi="Times New Roman" w:cs="Times New Roman"/>
          <w:sz w:val="24"/>
          <w:szCs w:val="24"/>
          <w:lang w:eastAsia="lt-LT"/>
        </w:rPr>
        <w:t>of</w:t>
      </w:r>
      <w:proofErr w:type="spellEnd"/>
      <w:r w:rsidRPr="001857AD">
        <w:rPr>
          <w:rFonts w:ascii="Times New Roman" w:hAnsi="Times New Roman" w:cs="Times New Roman"/>
          <w:sz w:val="24"/>
          <w:szCs w:val="24"/>
          <w:lang w:eastAsia="lt-LT"/>
        </w:rPr>
        <w:t xml:space="preserve"> </w:t>
      </w:r>
      <w:proofErr w:type="spellStart"/>
      <w:r w:rsidRPr="001857AD">
        <w:rPr>
          <w:rFonts w:ascii="Times New Roman" w:hAnsi="Times New Roman" w:cs="Times New Roman"/>
          <w:sz w:val="24"/>
          <w:szCs w:val="24"/>
          <w:lang w:eastAsia="lt-LT"/>
        </w:rPr>
        <w:t>Capital</w:t>
      </w:r>
      <w:proofErr w:type="spellEnd"/>
      <w:r w:rsidRPr="001857AD">
        <w:rPr>
          <w:rFonts w:ascii="Times New Roman" w:hAnsi="Times New Roman" w:cs="Times New Roman"/>
          <w:sz w:val="24"/>
          <w:szCs w:val="24"/>
          <w:lang w:eastAsia="lt-LT"/>
        </w:rPr>
        <w:t>, WACC) skaičiavimo principų bei parametrų pasirinkimą, atlikti perskaičiavimą (-us) pagal Sąnaudų apskaitos taisyklių reikalavimus bei pateikti tokių nesutapimų vertinimą ir įtaką sąnaudoms, įvertinant atskirai beta koeficiento apskaičiavimo teisingumą; esant didesniam nei 5 proc. sąnaudų netikslumui, perskaičiuoti investicijų grąžos įtaką galutinių paslaugų sąnaudoms; patikrinti, ar kiekviename sąnaudų paskirstymo etape bei ataskaitose atskirai ir teisingai išskiriamos protingumo kriterijų atitinkančios investicijų grąžos sąnaudos;</w:t>
      </w:r>
    </w:p>
    <w:p w14:paraId="3E6117D3" w14:textId="77777777"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2.2.3.5. ar tinkamai suformuoti sąnaudų kaupimo objektai:</w:t>
      </w:r>
    </w:p>
    <w:p w14:paraId="0F5D0BEC" w14:textId="2C6966DA"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2.2.3.5.1. ar sąnaudų kaupimo objektai (vidinės veiklos, modeliuojamos paslaugos ir pan.) atspindi Ūkio subjekto veiklos specifiką ir yra parinkti tinkamai (vertinant atskirai kiekvieną sąnaudų paskirstymo etapą);</w:t>
      </w:r>
    </w:p>
    <w:p w14:paraId="4E7FC91D" w14:textId="1A575842"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2.2.3.5.2. parenkant Ūkio subjekto naudojamos sąnaudų apskaitos sistemos sąnaudų elementus, metodus, sąnaudų nešiklius sąnaudų skirstymui iš didžiosios knygos į tarpinius sąnaudų kaupimo objektus ir iš pastarųjų galutinėms paslaugoms, nustatant sąnaudų nešiklių koeficientus, jų reikšmes; įvertinti, ar sąnaudų nešikliai nėra keičiami sąnaudų skirstymo </w:t>
      </w:r>
      <w:r w:rsidR="00D5039F" w:rsidRPr="001857AD">
        <w:rPr>
          <w:rFonts w:ascii="Times New Roman" w:hAnsi="Times New Roman" w:cs="Times New Roman"/>
          <w:sz w:val="24"/>
          <w:szCs w:val="24"/>
          <w:lang w:eastAsia="lt-LT"/>
        </w:rPr>
        <w:t>etapuose.</w:t>
      </w:r>
    </w:p>
    <w:p w14:paraId="71D8C901" w14:textId="7C25B9F1"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2.2.3.6. ar buvo vadovautasi Sąnaudų apskaitos taisyklių 7 punkte nurodytais priežastingumo, kaupimo, objektyvumo, pastovumo, skaidrumo, naudingumo bei patikimumo principais:</w:t>
      </w:r>
    </w:p>
    <w:p w14:paraId="4905ACF9" w14:textId="21ECFD94"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2.2.3.6.1. renkant duomenis ir informaciją, reikalingą sąnaudų nešikliams ir jų koeficientams </w:t>
      </w:r>
      <w:r w:rsidR="00D5039F" w:rsidRPr="001857AD">
        <w:rPr>
          <w:rFonts w:ascii="Times New Roman" w:hAnsi="Times New Roman" w:cs="Times New Roman"/>
          <w:sz w:val="24"/>
          <w:szCs w:val="24"/>
          <w:lang w:eastAsia="lt-LT"/>
        </w:rPr>
        <w:t>nustatyti</w:t>
      </w:r>
      <w:r w:rsidR="004315FB" w:rsidRPr="001857AD">
        <w:rPr>
          <w:rFonts w:ascii="Times New Roman" w:hAnsi="Times New Roman" w:cs="Times New Roman"/>
          <w:sz w:val="24"/>
          <w:szCs w:val="24"/>
          <w:lang w:eastAsia="lt-LT"/>
        </w:rPr>
        <w:t>;</w:t>
      </w:r>
    </w:p>
    <w:p w14:paraId="4AA104E4" w14:textId="1BC8DABA"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2.2.3.6.2. nustatant nekilnojamo turto nusidėvėjimo ir darbo laiko sąnaudų nešiklius bei jų koeficientus, skirstant šių grupių sąnaudas visuose sąnaudų skirstymo </w:t>
      </w:r>
      <w:r w:rsidR="00D5039F" w:rsidRPr="001857AD">
        <w:rPr>
          <w:rFonts w:ascii="Times New Roman" w:hAnsi="Times New Roman" w:cs="Times New Roman"/>
          <w:sz w:val="24"/>
          <w:szCs w:val="24"/>
          <w:lang w:eastAsia="lt-LT"/>
        </w:rPr>
        <w:t>etapuose</w:t>
      </w:r>
      <w:r w:rsidR="004315FB" w:rsidRPr="001857AD">
        <w:rPr>
          <w:rFonts w:ascii="Times New Roman" w:hAnsi="Times New Roman" w:cs="Times New Roman"/>
          <w:sz w:val="24"/>
          <w:szCs w:val="24"/>
          <w:lang w:eastAsia="lt-LT"/>
        </w:rPr>
        <w:t>;</w:t>
      </w:r>
    </w:p>
    <w:p w14:paraId="1396458E" w14:textId="3E865FBB"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2.2.3.6.3. tarpiniuose sąnaudų paskirstymo etapuose priskiriant tam tikrą netiesioginių sąnaudų sumą pagrindinei vidaus veiklai (procesui), pagalbinei vidaus veiklai (procesui), tinklo vidaus veiklai (procesui) ar vidaus paslaugai (produktui), siekiant priskirti netiesiogines sąnaudas galutinėms paslaugoms (produktams) ar jų grupėms, kurios netiesiogiai bendrai lėmė tų sąnaudų atsiradimą (susiformavimą</w:t>
      </w:r>
      <w:r w:rsidR="0043098C" w:rsidRPr="001857AD">
        <w:rPr>
          <w:rFonts w:ascii="Times New Roman" w:hAnsi="Times New Roman" w:cs="Times New Roman"/>
          <w:sz w:val="24"/>
          <w:szCs w:val="24"/>
          <w:lang w:eastAsia="lt-LT"/>
        </w:rPr>
        <w:t>).</w:t>
      </w:r>
    </w:p>
    <w:p w14:paraId="4EB07252" w14:textId="037BE1BF"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2.2.3.7. ar nepaskirstomų sąnaudų kategorijos sąnaudos nėra priskiriamos prižiūrimoms </w:t>
      </w:r>
      <w:r w:rsidR="0043098C" w:rsidRPr="001857AD">
        <w:rPr>
          <w:rFonts w:ascii="Times New Roman" w:hAnsi="Times New Roman" w:cs="Times New Roman"/>
          <w:sz w:val="24"/>
          <w:szCs w:val="24"/>
          <w:lang w:eastAsia="lt-LT"/>
        </w:rPr>
        <w:t>paslaugoms</w:t>
      </w:r>
      <w:r w:rsidR="000E53F4" w:rsidRPr="001857AD">
        <w:rPr>
          <w:rFonts w:ascii="Times New Roman" w:hAnsi="Times New Roman" w:cs="Times New Roman"/>
          <w:sz w:val="24"/>
          <w:szCs w:val="24"/>
          <w:lang w:eastAsia="lt-LT"/>
        </w:rPr>
        <w:t>;</w:t>
      </w:r>
    </w:p>
    <w:p w14:paraId="494BC9BD" w14:textId="42901D80"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2.2.3.8. ar Ūkio subjektas bendrąsias sąnaudas paskirstė paslaugoms laikydamasis Sąnaudų apskaitos taisyklių 33 punkto </w:t>
      </w:r>
      <w:r w:rsidR="0043098C" w:rsidRPr="001857AD">
        <w:rPr>
          <w:rFonts w:ascii="Times New Roman" w:hAnsi="Times New Roman" w:cs="Times New Roman"/>
          <w:sz w:val="24"/>
          <w:szCs w:val="24"/>
          <w:lang w:eastAsia="lt-LT"/>
        </w:rPr>
        <w:t>nuostatų</w:t>
      </w:r>
      <w:r w:rsidR="000E53F4" w:rsidRPr="001857AD">
        <w:rPr>
          <w:rFonts w:ascii="Times New Roman" w:hAnsi="Times New Roman" w:cs="Times New Roman"/>
          <w:sz w:val="24"/>
          <w:szCs w:val="24"/>
          <w:lang w:eastAsia="lt-LT"/>
        </w:rPr>
        <w:t>;</w:t>
      </w:r>
    </w:p>
    <w:p w14:paraId="2AE585C3" w14:textId="2DC88B6C"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2.2.3.9. ar Ūkio subjektas vadovavosi Apskaitos atskyrimo taisyklių 36 punktu, pateikdamas metinį ataskaitų rinkinį, ir ar jos apimtis yra pakankama, kad įvertinti, kad Ūkio subjekto naudojama apskaitos atskyrimo sistema atitinka Apskaitos atskyrimo taisyklių reikalavimus, ir ar pateiktos informacijos pakanka priimti RRT priežiūros sprendimus pagal Reguliavimo taisykles ir Lietuvos nacionalinio radijo ir televizijos radijo ir televizijos programų signalų elektroninių ryšių tinklais perdavimo visuomenei paslaugų ir paslaugų, kurių reikia Lietuvos nacionalinio radijo ir televizijos radijo ir televizijos tinklams teikti ir eksploatuoti, teikimo ir kompensavimo už šių paslaugų teikimą tvarkos ir sąlygų aprašo, patvirtinto Lietuvos Respublikos Vyriausybės 2015 m. liepos 1 d. nutarimu Nr. 686 „Dėl Lietuvos nacionalinio radijo ir televizijos radijo ir televizijos programų signalų elektroninių ryšių tinklais perdavimo visuomenei paslaugų ir paslaugų, kurių reikia Lietuvos nacionalinio radijo ir televizijos radijo ir televizijos tinklams teikti ir eksploatuoti, teikimo ir kompensavimo už šių paslaugų teikimą tvarkos ir sąlygų aprašo </w:t>
      </w:r>
      <w:r w:rsidR="0043098C" w:rsidRPr="001857AD">
        <w:rPr>
          <w:rFonts w:ascii="Times New Roman" w:hAnsi="Times New Roman" w:cs="Times New Roman"/>
          <w:sz w:val="24"/>
          <w:szCs w:val="24"/>
          <w:lang w:eastAsia="lt-LT"/>
        </w:rPr>
        <w:t>patvirtinimo “</w:t>
      </w:r>
      <w:r w:rsidRPr="001857AD">
        <w:rPr>
          <w:rFonts w:ascii="Times New Roman" w:hAnsi="Times New Roman" w:cs="Times New Roman"/>
          <w:sz w:val="24"/>
          <w:szCs w:val="24"/>
          <w:lang w:eastAsia="lt-LT"/>
        </w:rPr>
        <w:t xml:space="preserve">, 9–13 punktų </w:t>
      </w:r>
      <w:r w:rsidR="0043098C" w:rsidRPr="001857AD">
        <w:rPr>
          <w:rFonts w:ascii="Times New Roman" w:hAnsi="Times New Roman" w:cs="Times New Roman"/>
          <w:sz w:val="24"/>
          <w:szCs w:val="24"/>
          <w:lang w:eastAsia="lt-LT"/>
        </w:rPr>
        <w:t>nuostatas</w:t>
      </w:r>
      <w:r w:rsidR="000E53F4" w:rsidRPr="001857AD">
        <w:rPr>
          <w:rFonts w:ascii="Times New Roman" w:hAnsi="Times New Roman" w:cs="Times New Roman"/>
          <w:sz w:val="24"/>
          <w:szCs w:val="24"/>
          <w:lang w:eastAsia="lt-LT"/>
        </w:rPr>
        <w:t>;</w:t>
      </w:r>
    </w:p>
    <w:p w14:paraId="137C47A8" w14:textId="01997280"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2.2.3.10. ar Ūkio subjektas savo pajamas, sąnaudas, turtą bei įsipareigojimus paskirstė verslo vienetams vadovaudamasis Apskaitos atskyrimo taisyklių 12 </w:t>
      </w:r>
      <w:r w:rsidR="0043098C" w:rsidRPr="001857AD">
        <w:rPr>
          <w:rFonts w:ascii="Times New Roman" w:hAnsi="Times New Roman" w:cs="Times New Roman"/>
          <w:sz w:val="24"/>
          <w:szCs w:val="24"/>
          <w:lang w:eastAsia="lt-LT"/>
        </w:rPr>
        <w:t>punktu</w:t>
      </w:r>
      <w:r w:rsidR="000E53F4" w:rsidRPr="001857AD">
        <w:rPr>
          <w:rFonts w:ascii="Times New Roman" w:hAnsi="Times New Roman" w:cs="Times New Roman"/>
          <w:sz w:val="24"/>
          <w:szCs w:val="24"/>
          <w:lang w:eastAsia="lt-LT"/>
        </w:rPr>
        <w:t>;</w:t>
      </w:r>
    </w:p>
    <w:p w14:paraId="1BC59B8D" w14:textId="76CA37D1"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2.2.3.11. ar Ūkio subjektas ataskaitinio laikotarpio sąnaudas paskirstė verslo vienetams ir juos sudarančioms paslaugoms (produktams) vadovaudamasis Apskaitos atskyrimo taisyklių 17 </w:t>
      </w:r>
      <w:r w:rsidR="0043098C" w:rsidRPr="001857AD">
        <w:rPr>
          <w:rFonts w:ascii="Times New Roman" w:hAnsi="Times New Roman" w:cs="Times New Roman"/>
          <w:sz w:val="24"/>
          <w:szCs w:val="24"/>
          <w:lang w:eastAsia="lt-LT"/>
        </w:rPr>
        <w:t>punktu</w:t>
      </w:r>
      <w:r w:rsidR="000E53F4" w:rsidRPr="001857AD">
        <w:rPr>
          <w:rFonts w:ascii="Times New Roman" w:hAnsi="Times New Roman" w:cs="Times New Roman"/>
          <w:sz w:val="24"/>
          <w:szCs w:val="24"/>
          <w:lang w:eastAsia="lt-LT"/>
        </w:rPr>
        <w:t>;</w:t>
      </w:r>
    </w:p>
    <w:p w14:paraId="1AC59554" w14:textId="46CC4A48"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lastRenderedPageBreak/>
        <w:t xml:space="preserve">2.2.3.12. ar Ūkio subjektas ataskaitinio laikotarpio pajamas paskirstė pagal Apskaitos atskyrimo taisyklių 18 punkto nuostatas, t. y. ar pajamos, paskirstytos tiesiogiai paslaugoms (produktams), sudarančioms verslo vienetus, arba, jeigu pajamų negalima tiesiogiai paskirstyti, įvertinti, ar pajamos paslaugoms (produktams) paskirstytos tinkamai, naudojant atitinkamus pajamų nešiklius bei laikantis Apskaitos atskyrimo taisyklių 8 punkte nurodytų </w:t>
      </w:r>
      <w:r w:rsidR="0043098C" w:rsidRPr="001857AD">
        <w:rPr>
          <w:rFonts w:ascii="Times New Roman" w:hAnsi="Times New Roman" w:cs="Times New Roman"/>
          <w:sz w:val="24"/>
          <w:szCs w:val="24"/>
          <w:lang w:eastAsia="lt-LT"/>
        </w:rPr>
        <w:t>principų</w:t>
      </w:r>
      <w:r w:rsidR="000E53F4" w:rsidRPr="001857AD">
        <w:rPr>
          <w:rFonts w:ascii="Times New Roman" w:hAnsi="Times New Roman" w:cs="Times New Roman"/>
          <w:sz w:val="24"/>
          <w:szCs w:val="24"/>
          <w:lang w:eastAsia="lt-LT"/>
        </w:rPr>
        <w:t>;</w:t>
      </w:r>
    </w:p>
    <w:p w14:paraId="020D57BA" w14:textId="64070719"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2.2.3.13. ar Ūkio subjektas vidinius transferus išskiria vadovaudamasis Apskaitos atskyrimo taisyklių 27–29 punktų nuostatomis ir ar nustatyti vidinių transferų dydžiai yra skaičiuojami nuosekliais etapais pagal Apskaitos atskyrimo taisyklių 31 punkto nuostatas;</w:t>
      </w:r>
    </w:p>
    <w:p w14:paraId="25480C2C" w14:textId="018B6D4E"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2.2.3.14. ar Ūkio subjektas ilgalaikio turto vertę verslo vienetams paskirstė vadovaudamasis Apskaitos atskyrimo taisyklių 23 punkto nuostatomis, trumpalaikį turtą paskirstė vadovaudamasis Apskaitos atskyrimo taisyklių 24 punkto nuostatomis, o trumpalaikius įsipareigojimus paskirstė vadovaudamasis Apskaitos atskyrimo taisyklių 25 punkto nuostatomis, ar ilgalaikio turto, trumpalaikio turto ir trumpalaikių įsipareigojimų paskirstymo galutinėms paslaugoms ataskaitos sudarytos pagal Apskaitos atskyrimo taisyklių 26</w:t>
      </w:r>
      <w:r w:rsidRPr="001857AD">
        <w:rPr>
          <w:rFonts w:ascii="Times New Roman" w:hAnsi="Times New Roman" w:cs="Times New Roman"/>
          <w:sz w:val="24"/>
          <w:szCs w:val="24"/>
          <w:vertAlign w:val="superscript"/>
          <w:lang w:eastAsia="lt-LT"/>
        </w:rPr>
        <w:t>2</w:t>
      </w:r>
      <w:r w:rsidRPr="001857AD">
        <w:rPr>
          <w:rFonts w:ascii="Times New Roman" w:hAnsi="Times New Roman" w:cs="Times New Roman"/>
          <w:sz w:val="24"/>
          <w:szCs w:val="24"/>
          <w:lang w:eastAsia="lt-LT"/>
        </w:rPr>
        <w:t xml:space="preserve"> punkto nuostatas;</w:t>
      </w:r>
    </w:p>
    <w:p w14:paraId="39C41F20" w14:textId="264A8D31"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2.2.3.15. vidaus veiklų ir technologinių procesų peržiūras pagal Sąnaudų apskaitos taisyklių 32 punkto reikalavimus; pateikti tokių peržiūrų pavyzdžius ir (ar) </w:t>
      </w:r>
      <w:r w:rsidR="0043098C" w:rsidRPr="001857AD">
        <w:rPr>
          <w:rFonts w:ascii="Times New Roman" w:hAnsi="Times New Roman" w:cs="Times New Roman"/>
          <w:sz w:val="24"/>
          <w:szCs w:val="24"/>
          <w:lang w:eastAsia="lt-LT"/>
        </w:rPr>
        <w:t>aprašymus</w:t>
      </w:r>
      <w:r w:rsidR="000E53F4" w:rsidRPr="001857AD">
        <w:rPr>
          <w:rFonts w:ascii="Times New Roman" w:hAnsi="Times New Roman" w:cs="Times New Roman"/>
          <w:sz w:val="24"/>
          <w:szCs w:val="24"/>
          <w:lang w:eastAsia="lt-LT"/>
        </w:rPr>
        <w:t>;</w:t>
      </w:r>
    </w:p>
    <w:p w14:paraId="5407C45F" w14:textId="15174CE5"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2.2.3.16. Ūkio subjekto naudojamo ilgalaikio ir trumpalaikio turto padidėjimo (jeigu toks buvo) priežasčių, lyginant su ankstesniu audituojamu laikotarpiu, </w:t>
      </w:r>
      <w:r w:rsidR="0043098C" w:rsidRPr="001857AD">
        <w:rPr>
          <w:rFonts w:ascii="Times New Roman" w:hAnsi="Times New Roman" w:cs="Times New Roman"/>
          <w:sz w:val="24"/>
          <w:szCs w:val="24"/>
          <w:lang w:eastAsia="lt-LT"/>
        </w:rPr>
        <w:t>analizę</w:t>
      </w:r>
      <w:r w:rsidR="000E53F4" w:rsidRPr="001857AD">
        <w:rPr>
          <w:rFonts w:ascii="Times New Roman" w:hAnsi="Times New Roman" w:cs="Times New Roman"/>
          <w:sz w:val="24"/>
          <w:szCs w:val="24"/>
          <w:lang w:eastAsia="lt-LT"/>
        </w:rPr>
        <w:t>;</w:t>
      </w:r>
    </w:p>
    <w:p w14:paraId="361F2CB4" w14:textId="39EDBA98"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2.2.3.17. ar Ūkio subjekto suformuota apskaitos atskyrimo sistema atitinka tinkamumo, patikimumo, palyginamumo ir reikšmingumo kriterijus, nurodytus Apskaitos atskyrimo taisyklių 36 </w:t>
      </w:r>
      <w:r w:rsidR="0043098C" w:rsidRPr="001857AD">
        <w:rPr>
          <w:rFonts w:ascii="Times New Roman" w:hAnsi="Times New Roman" w:cs="Times New Roman"/>
          <w:sz w:val="24"/>
          <w:szCs w:val="24"/>
          <w:lang w:eastAsia="lt-LT"/>
        </w:rPr>
        <w:t>punkte</w:t>
      </w:r>
      <w:r w:rsidR="000E53F4" w:rsidRPr="001857AD">
        <w:rPr>
          <w:rFonts w:ascii="Times New Roman" w:hAnsi="Times New Roman" w:cs="Times New Roman"/>
          <w:sz w:val="24"/>
          <w:szCs w:val="24"/>
          <w:lang w:eastAsia="lt-LT"/>
        </w:rPr>
        <w:t>;</w:t>
      </w:r>
    </w:p>
    <w:p w14:paraId="3847D6EF" w14:textId="701C250B"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2.2.3.18. ar yra abejotinų skolų bei gautinų sumų įtaka Ūkio subjekto sąnaudoms bei prižiūrimų paslaugų </w:t>
      </w:r>
      <w:r w:rsidR="0043098C" w:rsidRPr="001857AD">
        <w:rPr>
          <w:rFonts w:ascii="Times New Roman" w:hAnsi="Times New Roman" w:cs="Times New Roman"/>
          <w:sz w:val="24"/>
          <w:szCs w:val="24"/>
          <w:lang w:eastAsia="lt-LT"/>
        </w:rPr>
        <w:t>sąnaudoms</w:t>
      </w:r>
      <w:r w:rsidR="000C43E2" w:rsidRPr="001857AD">
        <w:rPr>
          <w:rFonts w:ascii="Times New Roman" w:hAnsi="Times New Roman" w:cs="Times New Roman"/>
          <w:sz w:val="24"/>
          <w:szCs w:val="24"/>
          <w:lang w:eastAsia="lt-LT"/>
        </w:rPr>
        <w:t>;</w:t>
      </w:r>
    </w:p>
    <w:p w14:paraId="163996E3" w14:textId="02C6104F"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2.2.3.19. ar buvo Ūkio subjekto ilgalaikio turto naudingo tarnavimo laikotarpių pakeitimų; jei tokie buvo įvykdyti, atlikti Ūkio subjekto naudojamo ilgalaikio turto nusidėvėjimo perskaičiavimą, įvertinant galimą sąnaudų sudubliavimą, jei turtas jau buvo nudėvėtas ankstesniais metais, sąnaudų perskaičiavimo teisinį atitikimą TAS bei įtaką reguliuojamų paslaugų </w:t>
      </w:r>
      <w:r w:rsidR="0043098C" w:rsidRPr="001857AD">
        <w:rPr>
          <w:rFonts w:ascii="Times New Roman" w:hAnsi="Times New Roman" w:cs="Times New Roman"/>
          <w:sz w:val="24"/>
          <w:szCs w:val="24"/>
          <w:lang w:eastAsia="lt-LT"/>
        </w:rPr>
        <w:t>sąnaudoms</w:t>
      </w:r>
      <w:r w:rsidR="000C43E2" w:rsidRPr="001857AD">
        <w:rPr>
          <w:rFonts w:ascii="Times New Roman" w:hAnsi="Times New Roman" w:cs="Times New Roman"/>
          <w:sz w:val="24"/>
          <w:szCs w:val="24"/>
          <w:lang w:eastAsia="lt-LT"/>
        </w:rPr>
        <w:t>;</w:t>
      </w:r>
    </w:p>
    <w:p w14:paraId="52AFC871" w14:textId="37471075"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2.2.3.20. ar Ūkio subjektas atsižvelgė į praėjusio ataskaitinio laikotarpio audito paslaugų teikimo metu nustatytus neatitikimus ir (ar) pateiktas rekomendacijas; įvertinti nustatytų neatitikimų ir (ar) neatsižvelgimų (jeigu tokie buvo nustatyti) </w:t>
      </w:r>
      <w:r w:rsidR="0043098C" w:rsidRPr="001857AD">
        <w:rPr>
          <w:rFonts w:ascii="Times New Roman" w:hAnsi="Times New Roman" w:cs="Times New Roman"/>
          <w:sz w:val="24"/>
          <w:szCs w:val="24"/>
          <w:lang w:eastAsia="lt-LT"/>
        </w:rPr>
        <w:t>įtaką.</w:t>
      </w:r>
    </w:p>
    <w:p w14:paraId="3CA97F80" w14:textId="036C5D2D"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2.2.4. </w:t>
      </w:r>
      <w:r w:rsidR="000C43E2" w:rsidRPr="001857AD">
        <w:rPr>
          <w:rFonts w:ascii="Times New Roman" w:hAnsi="Times New Roman" w:cs="Times New Roman"/>
          <w:sz w:val="24"/>
          <w:szCs w:val="24"/>
          <w:lang w:eastAsia="lt-LT"/>
        </w:rPr>
        <w:t>p</w:t>
      </w:r>
      <w:r w:rsidRPr="001857AD">
        <w:rPr>
          <w:rFonts w:ascii="Times New Roman" w:hAnsi="Times New Roman" w:cs="Times New Roman"/>
          <w:sz w:val="24"/>
          <w:szCs w:val="24"/>
          <w:lang w:eastAsia="lt-LT"/>
        </w:rPr>
        <w:t>ateikti:</w:t>
      </w:r>
    </w:p>
    <w:p w14:paraId="24BBA798" w14:textId="453CCC4A"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2.2.4.1. vertinimą, ar Ūkio subjektas savo sąnaudų apskaitos sistemoje tinkamai atskyrė prižiūrimas paslaugas bei šių paslaugų sąnaudas paskirstė vadovaudamasis Reguliavimo apskaitos taisyklių </w:t>
      </w:r>
      <w:r w:rsidR="0043098C" w:rsidRPr="001857AD">
        <w:rPr>
          <w:rFonts w:ascii="Times New Roman" w:hAnsi="Times New Roman" w:cs="Times New Roman"/>
          <w:sz w:val="24"/>
          <w:szCs w:val="24"/>
          <w:lang w:eastAsia="lt-LT"/>
        </w:rPr>
        <w:t>reikalavimais.</w:t>
      </w:r>
    </w:p>
    <w:p w14:paraId="5B5AACA1" w14:textId="7118262D"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2.2.4.2. pastebėjimus dėl kitų auditui atlikti būtinų darbų ir procedūrų, reikalingų visapusiškai išnagrinėti ar Ūkio subjektas 2023, 2024</w:t>
      </w:r>
      <w:r w:rsidR="00DD77FD" w:rsidRPr="001857AD">
        <w:rPr>
          <w:rFonts w:ascii="Times New Roman" w:hAnsi="Times New Roman" w:cs="Times New Roman"/>
          <w:sz w:val="24"/>
          <w:szCs w:val="24"/>
          <w:lang w:eastAsia="lt-LT"/>
        </w:rPr>
        <w:t xml:space="preserve"> </w:t>
      </w:r>
      <w:r w:rsidRPr="001857AD">
        <w:rPr>
          <w:rFonts w:ascii="Times New Roman" w:hAnsi="Times New Roman" w:cs="Times New Roman"/>
          <w:sz w:val="24"/>
          <w:szCs w:val="24"/>
          <w:lang w:eastAsia="lt-LT"/>
        </w:rPr>
        <w:t>ataskaitiniais metais tinkamai vykdė Reguliavimo apskaitos taisyklių reikalavimus, siekiant parengti šios techninės specifikacijos 5 punkte nurodytus dokumentus.</w:t>
      </w:r>
    </w:p>
    <w:p w14:paraId="011A94B7" w14:textId="482D808B"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3. Teikėjas privalo turėti konfidencialumo užtikrinimo priemones, taikytinas verslo subjektų komercinę paslaptį sudarančioms žinioms ir duomenims, taip pat kitai konfidencialiai informacijai, kuri </w:t>
      </w:r>
      <w:r w:rsidR="002C4F60" w:rsidRPr="001857AD">
        <w:rPr>
          <w:rFonts w:ascii="Times New Roman" w:hAnsi="Times New Roman" w:cs="Times New Roman"/>
          <w:sz w:val="24"/>
          <w:szCs w:val="24"/>
          <w:lang w:eastAsia="lt-LT"/>
        </w:rPr>
        <w:t xml:space="preserve">bus pateikta teikėjui </w:t>
      </w:r>
      <w:r w:rsidRPr="001857AD">
        <w:rPr>
          <w:rFonts w:ascii="Times New Roman" w:hAnsi="Times New Roman" w:cs="Times New Roman"/>
          <w:sz w:val="24"/>
          <w:szCs w:val="24"/>
          <w:lang w:eastAsia="lt-LT"/>
        </w:rPr>
        <w:t>audito paslaugų teikimo proceso metu.</w:t>
      </w:r>
    </w:p>
    <w:p w14:paraId="0AE6BCFD" w14:textId="56BCEF0B"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4. Audito paslaugų rezultatus įforminantys dokumentai apie tikrintą Ūkio subjektą (toliau – audito rezultatai) pateikiami elektronine forma, kad būtų galima naudoti tolimesniam vertinimui ir skaičiavimų </w:t>
      </w:r>
      <w:r w:rsidR="00DD77FD" w:rsidRPr="001857AD">
        <w:rPr>
          <w:rFonts w:ascii="Times New Roman" w:hAnsi="Times New Roman" w:cs="Times New Roman"/>
          <w:sz w:val="24"/>
          <w:szCs w:val="24"/>
          <w:lang w:eastAsia="lt-LT"/>
        </w:rPr>
        <w:t>patikrinimui.</w:t>
      </w:r>
    </w:p>
    <w:p w14:paraId="50ECEF28" w14:textId="77777777"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5. Teikėjo pateikiami audito rezultatai:</w:t>
      </w:r>
    </w:p>
    <w:p w14:paraId="27E674F0" w14:textId="7CFED9F5" w:rsidR="00CC01C1" w:rsidRPr="001857AD" w:rsidRDefault="00CC01C1" w:rsidP="00CC01C1">
      <w:pPr>
        <w:autoSpaceDN w:val="0"/>
        <w:spacing w:after="0" w:line="240" w:lineRule="auto"/>
        <w:ind w:firstLine="851"/>
        <w:contextualSpacing/>
        <w:rPr>
          <w:rFonts w:ascii="Times New Roman" w:hAnsi="Times New Roman" w:cs="Times New Roman"/>
          <w:color w:val="EE0000"/>
          <w:sz w:val="24"/>
          <w:szCs w:val="24"/>
          <w:lang w:eastAsia="lt-LT"/>
        </w:rPr>
      </w:pPr>
      <w:r w:rsidRPr="001857AD">
        <w:rPr>
          <w:rFonts w:ascii="Times New Roman" w:hAnsi="Times New Roman" w:cs="Times New Roman"/>
          <w:sz w:val="24"/>
          <w:szCs w:val="24"/>
          <w:lang w:eastAsia="lt-LT"/>
        </w:rPr>
        <w:t xml:space="preserve">5.1. auditoriaus išvada, parengta vadovaujantis 800-ojo ir kitų TAS reikalavimais, kurioje negali būti numatyti apribojimai joje pateiktos informacijos vartotojams, nes pagal Sąnaudų apskaitos taisyklių 55 punkto ir Apskaitos atskyrimo taisyklių 49 punkto nuostatas auditoriaus išvada yra vieša ir skelbiama Ūkio subjekto ir RRT </w:t>
      </w:r>
      <w:r w:rsidR="00DD77FD" w:rsidRPr="001857AD">
        <w:rPr>
          <w:rFonts w:ascii="Times New Roman" w:hAnsi="Times New Roman" w:cs="Times New Roman"/>
          <w:sz w:val="24"/>
          <w:szCs w:val="24"/>
          <w:lang w:eastAsia="lt-LT"/>
        </w:rPr>
        <w:t>tinklalapyje.</w:t>
      </w:r>
    </w:p>
    <w:p w14:paraId="0E14E899" w14:textId="12C11D41"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5.2. išsami audito ataskaita, kurioje pateikiamas detalus audito metu atliktų procedūrų (veiksmų), pastebėtų dalykų ir gautų rezultatų aprašymas, atliekant kiekvieną šios techninės specifikacijos 2.2 papunktyje numatytą procedūrą, nepaisant to, ar audito metu buvo nustatyti kokie nors neatitikimai Reguliavimo apskaitos taisyklėms, kuriuos Ūkio subjektas sutiko pašalinti (kartu </w:t>
      </w:r>
      <w:r w:rsidRPr="001857AD">
        <w:rPr>
          <w:rFonts w:ascii="Times New Roman" w:hAnsi="Times New Roman" w:cs="Times New Roman"/>
          <w:sz w:val="24"/>
          <w:szCs w:val="24"/>
          <w:lang w:eastAsia="lt-LT"/>
        </w:rPr>
        <w:lastRenderedPageBreak/>
        <w:t>nurodant, kaip konkretūs neatitikimai buvo pašalinti). Audito ataskaitoje turi būti pateikti audito pastebėjimai dėl šios techninės specifikacijos 2.2 papunktyje nurodytų procedūrų (laikantis 2.2.3 papunktyje numatyto detalumo), pateikiamos rekomendacijos nustatytiems trūkumams pašalinti, bei pagrindiniai, sprendimus lėmę audito metu atlikti skaičiavimai, vertinimai (darbo dokumentai).</w:t>
      </w:r>
    </w:p>
    <w:p w14:paraId="04B42E46" w14:textId="709F62D1"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r w:rsidRPr="001857AD">
        <w:rPr>
          <w:rFonts w:ascii="Times New Roman" w:hAnsi="Times New Roman" w:cs="Times New Roman"/>
          <w:sz w:val="24"/>
          <w:szCs w:val="24"/>
          <w:lang w:eastAsia="lt-LT"/>
        </w:rPr>
        <w:t xml:space="preserve">6. </w:t>
      </w:r>
      <w:r w:rsidR="00041A04" w:rsidRPr="001857AD">
        <w:rPr>
          <w:rFonts w:ascii="Times New Roman" w:hAnsi="Times New Roman" w:cs="Times New Roman"/>
          <w:sz w:val="24"/>
          <w:szCs w:val="24"/>
          <w:lang w:eastAsia="lt-LT"/>
        </w:rPr>
        <w:t>A</w:t>
      </w:r>
      <w:r w:rsidRPr="001857AD">
        <w:rPr>
          <w:rFonts w:ascii="Times New Roman" w:hAnsi="Times New Roman" w:cs="Times New Roman"/>
          <w:sz w:val="24"/>
          <w:szCs w:val="24"/>
          <w:lang w:eastAsia="lt-LT"/>
        </w:rPr>
        <w:t>udito ataskaitoje pateikta informacija yra konfidenciali</w:t>
      </w:r>
      <w:r w:rsidR="00B84B9A" w:rsidRPr="001857AD">
        <w:rPr>
          <w:rFonts w:ascii="Times New Roman" w:hAnsi="Times New Roman" w:cs="Times New Roman"/>
          <w:sz w:val="24"/>
          <w:szCs w:val="24"/>
          <w:lang w:eastAsia="lt-LT"/>
        </w:rPr>
        <w:t xml:space="preserve"> (išskyrus tą, kurią </w:t>
      </w:r>
      <w:r w:rsidR="0070783D" w:rsidRPr="001857AD">
        <w:rPr>
          <w:rFonts w:ascii="Times New Roman" w:hAnsi="Times New Roman" w:cs="Times New Roman"/>
          <w:sz w:val="24"/>
          <w:szCs w:val="24"/>
          <w:lang w:eastAsia="lt-LT"/>
        </w:rPr>
        <w:t xml:space="preserve">Telecentras </w:t>
      </w:r>
      <w:r w:rsidR="00B84B9A" w:rsidRPr="001857AD">
        <w:rPr>
          <w:rFonts w:ascii="Times New Roman" w:hAnsi="Times New Roman" w:cs="Times New Roman"/>
          <w:sz w:val="24"/>
          <w:szCs w:val="24"/>
          <w:lang w:eastAsia="lt-LT"/>
        </w:rPr>
        <w:t>privalo atskleisti pagal galiojančius teisės aktus, kuri viešai prieinama)</w:t>
      </w:r>
      <w:r w:rsidRPr="001857AD">
        <w:rPr>
          <w:rFonts w:ascii="Times New Roman" w:hAnsi="Times New Roman" w:cs="Times New Roman"/>
          <w:sz w:val="24"/>
          <w:szCs w:val="24"/>
          <w:lang w:eastAsia="lt-LT"/>
        </w:rPr>
        <w:t xml:space="preserve"> ir negali būti atskleista kitoms trečiosioms šalims, išskyrus RRT.</w:t>
      </w:r>
    </w:p>
    <w:p w14:paraId="6EF32F63" w14:textId="77777777"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p>
    <w:p w14:paraId="4D0FCE5F" w14:textId="77777777" w:rsidR="00CC01C1" w:rsidRPr="001857AD" w:rsidRDefault="00CC01C1" w:rsidP="00CC01C1">
      <w:pPr>
        <w:autoSpaceDN w:val="0"/>
        <w:spacing w:after="0" w:line="240" w:lineRule="auto"/>
        <w:ind w:firstLine="851"/>
        <w:contextualSpacing/>
        <w:rPr>
          <w:rFonts w:ascii="Times New Roman" w:hAnsi="Times New Roman" w:cs="Times New Roman"/>
          <w:sz w:val="24"/>
          <w:szCs w:val="24"/>
          <w:lang w:eastAsia="lt-LT"/>
        </w:rPr>
      </w:pPr>
    </w:p>
    <w:sectPr w:rsidR="00CC01C1" w:rsidRPr="001857AD" w:rsidSect="00584964">
      <w:headerReference w:type="even" r:id="rId11"/>
      <w:headerReference w:type="first" r:id="rId12"/>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E2AEA" w14:textId="77777777" w:rsidR="003F22DF" w:rsidRPr="00580A83" w:rsidRDefault="003F22DF" w:rsidP="00AD2242">
      <w:pPr>
        <w:spacing w:after="0" w:line="240" w:lineRule="auto"/>
      </w:pPr>
      <w:r w:rsidRPr="00580A83">
        <w:separator/>
      </w:r>
    </w:p>
  </w:endnote>
  <w:endnote w:type="continuationSeparator" w:id="0">
    <w:p w14:paraId="609018C5" w14:textId="77777777" w:rsidR="003F22DF" w:rsidRPr="00580A83" w:rsidRDefault="003F22DF" w:rsidP="00AD2242">
      <w:pPr>
        <w:spacing w:after="0" w:line="240" w:lineRule="auto"/>
      </w:pPr>
      <w:r w:rsidRPr="00580A83">
        <w:continuationSeparator/>
      </w:r>
    </w:p>
  </w:endnote>
  <w:endnote w:type="continuationNotice" w:id="1">
    <w:p w14:paraId="6272348A" w14:textId="77777777" w:rsidR="003F22DF" w:rsidRPr="00580A83" w:rsidRDefault="003F22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D9D35" w14:textId="77777777" w:rsidR="003F22DF" w:rsidRPr="00580A83" w:rsidRDefault="003F22DF" w:rsidP="00AD2242">
      <w:pPr>
        <w:spacing w:after="0" w:line="240" w:lineRule="auto"/>
      </w:pPr>
      <w:r w:rsidRPr="00580A83">
        <w:separator/>
      </w:r>
    </w:p>
  </w:footnote>
  <w:footnote w:type="continuationSeparator" w:id="0">
    <w:p w14:paraId="2D734113" w14:textId="77777777" w:rsidR="003F22DF" w:rsidRPr="00580A83" w:rsidRDefault="003F22DF" w:rsidP="00AD2242">
      <w:pPr>
        <w:spacing w:after="0" w:line="240" w:lineRule="auto"/>
      </w:pPr>
      <w:r w:rsidRPr="00580A83">
        <w:continuationSeparator/>
      </w:r>
    </w:p>
  </w:footnote>
  <w:footnote w:type="continuationNotice" w:id="1">
    <w:p w14:paraId="09CC9D50" w14:textId="77777777" w:rsidR="003F22DF" w:rsidRPr="00580A83" w:rsidRDefault="003F22DF">
      <w:pPr>
        <w:spacing w:after="0" w:line="240" w:lineRule="auto"/>
      </w:pPr>
    </w:p>
  </w:footnote>
  <w:footnote w:id="2">
    <w:p w14:paraId="08DBE861" w14:textId="3EDF351E" w:rsidR="00854A0C" w:rsidRDefault="00854A0C">
      <w:pPr>
        <w:pStyle w:val="FootnoteText"/>
      </w:pPr>
      <w:r w:rsidRPr="00580A83">
        <w:rPr>
          <w:rStyle w:val="FootnoteReference"/>
        </w:rPr>
        <w:footnoteRef/>
      </w:r>
      <w:r w:rsidRPr="00580A83">
        <w:t xml:space="preserve"> Apskaitos atskyrimo taisyklėmis ir su apskaitos atskyrimu susijusiais reikalavimais, patvirtintais Lietuvos Respublikos ryšių reguliavimo tarnybos direktoriaus 2006 m. birželio 14 d. įsakymu Nr. 1V-738 „Dėl Apskaitos atskyrimo taisyklių ir su apskaitos atskyrimu susijusių reikalavimų patvirtinimo“ (toliau – Apskaitos atskyrimo taisyklės), bei Sąnaudų apskaitos pagal visiškai paskirstytų sąnaudų metodą taisyklėmis, patvirtintomis Lietuvos Respublikos ryšių reguliavimo tarnybos direktoriaus 2005 m. gruodžio 28 d. įsakymu Nr. 1V-1164 „Dėl Sąnaudų apskaitos pagal pilnai paskirstytų sąnaudų metodą taisyklių patvirtinimo“ (toliau – Sąnaudų apskaitos taisyklės) (abi kartu – Reguliavimo apskaitos taisyklės)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7AAF" w14:textId="625C597A" w:rsidR="00495440" w:rsidRPr="00580A83" w:rsidRDefault="00495440">
    <w:pPr>
      <w:pStyle w:val="Header"/>
    </w:pPr>
    <w:r w:rsidRPr="00580A83">
      <w:rPr>
        <w:noProof/>
        <w14:ligatures w14:val="standardContextual"/>
      </w:rPr>
      <mc:AlternateContent>
        <mc:Choice Requires="wps">
          <w:drawing>
            <wp:anchor distT="0" distB="0" distL="0" distR="0" simplePos="0" relativeHeight="251658241" behindDoc="0" locked="0" layoutInCell="1" allowOverlap="1" wp14:anchorId="0BE17584" wp14:editId="71276F84">
              <wp:simplePos x="635" y="635"/>
              <wp:positionH relativeFrom="page">
                <wp:align>left</wp:align>
              </wp:positionH>
              <wp:positionV relativeFrom="page">
                <wp:align>top</wp:align>
              </wp:positionV>
              <wp:extent cx="2828925" cy="353060"/>
              <wp:effectExtent l="0" t="0" r="9525" b="8890"/>
              <wp:wrapNone/>
              <wp:docPr id="1568095146"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53060"/>
                      </a:xfrm>
                      <a:prstGeom prst="rect">
                        <a:avLst/>
                      </a:prstGeom>
                      <a:noFill/>
                      <a:ln>
                        <a:noFill/>
                      </a:ln>
                    </wps:spPr>
                    <wps:txbx>
                      <w:txbxContent>
                        <w:p w14:paraId="10E8B2F1" w14:textId="4A25940D" w:rsidR="00495440" w:rsidRPr="00580A83" w:rsidRDefault="00495440" w:rsidP="00495440">
                          <w:pPr>
                            <w:spacing w:after="0"/>
                            <w:rPr>
                              <w:rFonts w:ascii="Calibri" w:eastAsia="Calibri" w:hAnsi="Calibri" w:cs="Calibri"/>
                              <w:color w:val="000000"/>
                              <w:sz w:val="20"/>
                              <w:szCs w:val="20"/>
                            </w:rPr>
                          </w:pPr>
                          <w:r w:rsidRPr="00580A83">
                            <w:rPr>
                              <w:rFonts w:ascii="Calibri" w:eastAsia="Calibri" w:hAnsi="Calibri" w:cs="Calibri"/>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BE17584" id="_x0000_t202" coordsize="21600,21600" o:spt="202" path="m,l,21600r21600,l21600,xe">
              <v:stroke joinstyle="miter"/>
              <v:path gradientshapeok="t" o:connecttype="rect"/>
            </v:shapetype>
            <v:shape id="Text Box 2" o:spid="_x0000_s1026" type="#_x0000_t202" alt="Viešai neskelbtina (vidinio naudojimo) informacija" style="position:absolute;left:0;text-align:left;margin-left:0;margin-top:0;width:222.75pt;height:27.8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" filled="f" stroked="f">
              <v:textbox style="mso-fit-shape-to-text:t" inset="20pt,15pt,0,0">
                <w:txbxContent>
                  <w:p w14:paraId="10E8B2F1" w14:textId="4A25940D" w:rsidR="00495440" w:rsidRPr="00580A83" w:rsidRDefault="00495440" w:rsidP="00495440">
                    <w:pPr>
                      <w:spacing w:after="0"/>
                      <w:rPr>
                        <w:rFonts w:ascii="Calibri" w:eastAsia="Calibri" w:hAnsi="Calibri" w:cs="Calibri"/>
                        <w:color w:val="000000"/>
                        <w:sz w:val="20"/>
                        <w:szCs w:val="20"/>
                      </w:rPr>
                    </w:pPr>
                    <w:r w:rsidRPr="00580A83">
                      <w:rPr>
                        <w:rFonts w:ascii="Calibri" w:eastAsia="Calibri" w:hAnsi="Calibri" w:cs="Calibri"/>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F338C" w14:textId="00C9B852" w:rsidR="00495440" w:rsidRPr="00580A83" w:rsidRDefault="00495440">
    <w:pPr>
      <w:pStyle w:val="Header"/>
    </w:pPr>
    <w:r w:rsidRPr="00580A83">
      <w:rPr>
        <w:noProof/>
        <w14:ligatures w14:val="standardContextual"/>
      </w:rPr>
      <mc:AlternateContent>
        <mc:Choice Requires="wps">
          <w:drawing>
            <wp:anchor distT="0" distB="0" distL="0" distR="0" simplePos="0" relativeHeight="251658240" behindDoc="0" locked="0" layoutInCell="1" allowOverlap="1" wp14:anchorId="55B0D663" wp14:editId="462A2B37">
              <wp:simplePos x="635" y="635"/>
              <wp:positionH relativeFrom="page">
                <wp:align>left</wp:align>
              </wp:positionH>
              <wp:positionV relativeFrom="page">
                <wp:align>top</wp:align>
              </wp:positionV>
              <wp:extent cx="2828925" cy="353060"/>
              <wp:effectExtent l="0" t="0" r="9525" b="8890"/>
              <wp:wrapNone/>
              <wp:docPr id="615809819"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53060"/>
                      </a:xfrm>
                      <a:prstGeom prst="rect">
                        <a:avLst/>
                      </a:prstGeom>
                      <a:noFill/>
                      <a:ln>
                        <a:noFill/>
                      </a:ln>
                    </wps:spPr>
                    <wps:txbx>
                      <w:txbxContent>
                        <w:p w14:paraId="537B0542" w14:textId="31858EE4" w:rsidR="00495440" w:rsidRPr="00580A83" w:rsidRDefault="00495440" w:rsidP="00495440">
                          <w:pPr>
                            <w:spacing w:after="0"/>
                            <w:rPr>
                              <w:rFonts w:ascii="Calibri" w:eastAsia="Calibri" w:hAnsi="Calibri" w:cs="Calibri"/>
                              <w:color w:val="000000"/>
                              <w:sz w:val="20"/>
                              <w:szCs w:val="20"/>
                            </w:rPr>
                          </w:pPr>
                          <w:r w:rsidRPr="00580A83">
                            <w:rPr>
                              <w:rFonts w:ascii="Calibri" w:eastAsia="Calibri" w:hAnsi="Calibri" w:cs="Calibri"/>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5B0D663" id="_x0000_t202" coordsize="21600,21600" o:spt="202" path="m,l,21600r21600,l21600,xe">
              <v:stroke joinstyle="miter"/>
              <v:path gradientshapeok="t" o:connecttype="rect"/>
            </v:shapetype>
            <v:shape id="Text Box 1" o:spid="_x0000_s1027" type="#_x0000_t202" alt="Viešai neskelbtina (vidinio naudojimo) informacija" style="position:absolute;left:0;text-align:left;margin-left:0;margin-top:0;width:222.75pt;height:27.8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" filled="f" stroked="f">
              <v:textbox style="mso-fit-shape-to-text:t" inset="20pt,15pt,0,0">
                <w:txbxContent>
                  <w:p w14:paraId="537B0542" w14:textId="31858EE4" w:rsidR="00495440" w:rsidRPr="00580A83" w:rsidRDefault="00495440" w:rsidP="00495440">
                    <w:pPr>
                      <w:spacing w:after="0"/>
                      <w:rPr>
                        <w:rFonts w:ascii="Calibri" w:eastAsia="Calibri" w:hAnsi="Calibri" w:cs="Calibri"/>
                        <w:color w:val="000000"/>
                        <w:sz w:val="20"/>
                        <w:szCs w:val="20"/>
                      </w:rPr>
                    </w:pPr>
                    <w:r w:rsidRPr="00580A83">
                      <w:rPr>
                        <w:rFonts w:ascii="Calibri" w:eastAsia="Calibri" w:hAnsi="Calibri" w:cs="Calibri"/>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B7643F"/>
    <w:multiLevelType w:val="multilevel"/>
    <w:tmpl w:val="26E22416"/>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754A658D"/>
    <w:multiLevelType w:val="multilevel"/>
    <w:tmpl w:val="79A89E9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27995132">
    <w:abstractNumId w:val="1"/>
  </w:num>
  <w:num w:numId="2" w16cid:durableId="1907379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242"/>
    <w:rsid w:val="0001433B"/>
    <w:rsid w:val="000177A8"/>
    <w:rsid w:val="00041A04"/>
    <w:rsid w:val="0006754B"/>
    <w:rsid w:val="00067807"/>
    <w:rsid w:val="0007613C"/>
    <w:rsid w:val="0008381E"/>
    <w:rsid w:val="00084FF9"/>
    <w:rsid w:val="00085052"/>
    <w:rsid w:val="000A2259"/>
    <w:rsid w:val="000B6CE7"/>
    <w:rsid w:val="000C0423"/>
    <w:rsid w:val="000C43E2"/>
    <w:rsid w:val="000E53F4"/>
    <w:rsid w:val="0010131E"/>
    <w:rsid w:val="0013207B"/>
    <w:rsid w:val="001857AD"/>
    <w:rsid w:val="001B3408"/>
    <w:rsid w:val="001D6B8F"/>
    <w:rsid w:val="001E3788"/>
    <w:rsid w:val="001E4DE2"/>
    <w:rsid w:val="00205E72"/>
    <w:rsid w:val="00223167"/>
    <w:rsid w:val="002350DD"/>
    <w:rsid w:val="0024161B"/>
    <w:rsid w:val="00242442"/>
    <w:rsid w:val="0024386D"/>
    <w:rsid w:val="00251259"/>
    <w:rsid w:val="00252B3B"/>
    <w:rsid w:val="002812FB"/>
    <w:rsid w:val="00295568"/>
    <w:rsid w:val="002974BB"/>
    <w:rsid w:val="002C4F60"/>
    <w:rsid w:val="002D390F"/>
    <w:rsid w:val="002E3016"/>
    <w:rsid w:val="0033508A"/>
    <w:rsid w:val="0036174C"/>
    <w:rsid w:val="00363BE8"/>
    <w:rsid w:val="00371537"/>
    <w:rsid w:val="00380E0C"/>
    <w:rsid w:val="00386F91"/>
    <w:rsid w:val="00394B65"/>
    <w:rsid w:val="003B0B97"/>
    <w:rsid w:val="003C4C80"/>
    <w:rsid w:val="003F22DF"/>
    <w:rsid w:val="00403553"/>
    <w:rsid w:val="004075FD"/>
    <w:rsid w:val="0043098C"/>
    <w:rsid w:val="004315FB"/>
    <w:rsid w:val="0043431D"/>
    <w:rsid w:val="00466D29"/>
    <w:rsid w:val="00480BB1"/>
    <w:rsid w:val="004848C1"/>
    <w:rsid w:val="00495440"/>
    <w:rsid w:val="004B2787"/>
    <w:rsid w:val="004B32EA"/>
    <w:rsid w:val="004B3E20"/>
    <w:rsid w:val="004D0DE0"/>
    <w:rsid w:val="004E04FB"/>
    <w:rsid w:val="00522205"/>
    <w:rsid w:val="005329F5"/>
    <w:rsid w:val="0053351A"/>
    <w:rsid w:val="005610E3"/>
    <w:rsid w:val="00566506"/>
    <w:rsid w:val="00580A83"/>
    <w:rsid w:val="00584964"/>
    <w:rsid w:val="0059435D"/>
    <w:rsid w:val="00596FA6"/>
    <w:rsid w:val="005B09D5"/>
    <w:rsid w:val="005C108A"/>
    <w:rsid w:val="005C3EAC"/>
    <w:rsid w:val="00601085"/>
    <w:rsid w:val="00605061"/>
    <w:rsid w:val="00605911"/>
    <w:rsid w:val="006076A6"/>
    <w:rsid w:val="00610B7F"/>
    <w:rsid w:val="006148A8"/>
    <w:rsid w:val="00640DFE"/>
    <w:rsid w:val="006620B6"/>
    <w:rsid w:val="006773DB"/>
    <w:rsid w:val="006A1E1F"/>
    <w:rsid w:val="006A7FAE"/>
    <w:rsid w:val="006B4108"/>
    <w:rsid w:val="006D2B04"/>
    <w:rsid w:val="00703E51"/>
    <w:rsid w:val="0070783D"/>
    <w:rsid w:val="00731319"/>
    <w:rsid w:val="00765F93"/>
    <w:rsid w:val="00782512"/>
    <w:rsid w:val="007867B3"/>
    <w:rsid w:val="00791E86"/>
    <w:rsid w:val="0079675E"/>
    <w:rsid w:val="007B1A7C"/>
    <w:rsid w:val="007D59B3"/>
    <w:rsid w:val="007E5F04"/>
    <w:rsid w:val="00802921"/>
    <w:rsid w:val="00805F06"/>
    <w:rsid w:val="008078D5"/>
    <w:rsid w:val="008319A2"/>
    <w:rsid w:val="0084348C"/>
    <w:rsid w:val="00854A0C"/>
    <w:rsid w:val="008566AE"/>
    <w:rsid w:val="00863DC5"/>
    <w:rsid w:val="008778FC"/>
    <w:rsid w:val="008B3004"/>
    <w:rsid w:val="008D5092"/>
    <w:rsid w:val="008E5D1C"/>
    <w:rsid w:val="008F14D7"/>
    <w:rsid w:val="00906488"/>
    <w:rsid w:val="00955612"/>
    <w:rsid w:val="009662C7"/>
    <w:rsid w:val="00966724"/>
    <w:rsid w:val="00974FA9"/>
    <w:rsid w:val="009A278C"/>
    <w:rsid w:val="009C11BA"/>
    <w:rsid w:val="00A30757"/>
    <w:rsid w:val="00A41C7A"/>
    <w:rsid w:val="00A458AB"/>
    <w:rsid w:val="00A5467B"/>
    <w:rsid w:val="00A70CCD"/>
    <w:rsid w:val="00A70CF4"/>
    <w:rsid w:val="00A81112"/>
    <w:rsid w:val="00AA51B9"/>
    <w:rsid w:val="00AB07B6"/>
    <w:rsid w:val="00AB71B7"/>
    <w:rsid w:val="00AD2242"/>
    <w:rsid w:val="00AD2C4F"/>
    <w:rsid w:val="00AD7F47"/>
    <w:rsid w:val="00B60F64"/>
    <w:rsid w:val="00B77E96"/>
    <w:rsid w:val="00B84B9A"/>
    <w:rsid w:val="00B86FBA"/>
    <w:rsid w:val="00B929E1"/>
    <w:rsid w:val="00BE76F6"/>
    <w:rsid w:val="00BF46E9"/>
    <w:rsid w:val="00C4212C"/>
    <w:rsid w:val="00C47874"/>
    <w:rsid w:val="00C508DD"/>
    <w:rsid w:val="00C84008"/>
    <w:rsid w:val="00C9012E"/>
    <w:rsid w:val="00C96F81"/>
    <w:rsid w:val="00CA3668"/>
    <w:rsid w:val="00CA76A0"/>
    <w:rsid w:val="00CC01C1"/>
    <w:rsid w:val="00CC3631"/>
    <w:rsid w:val="00CC4E53"/>
    <w:rsid w:val="00CD1C8E"/>
    <w:rsid w:val="00CF565F"/>
    <w:rsid w:val="00D01A96"/>
    <w:rsid w:val="00D04A10"/>
    <w:rsid w:val="00D3196B"/>
    <w:rsid w:val="00D5039F"/>
    <w:rsid w:val="00D6654E"/>
    <w:rsid w:val="00D83AAF"/>
    <w:rsid w:val="00DD77FD"/>
    <w:rsid w:val="00DF0F15"/>
    <w:rsid w:val="00DF4AFB"/>
    <w:rsid w:val="00E01B07"/>
    <w:rsid w:val="00E27F36"/>
    <w:rsid w:val="00E81F2B"/>
    <w:rsid w:val="00EA0985"/>
    <w:rsid w:val="00ED32B8"/>
    <w:rsid w:val="00EE72D0"/>
    <w:rsid w:val="00F13653"/>
    <w:rsid w:val="00F145CB"/>
    <w:rsid w:val="00F16EA9"/>
    <w:rsid w:val="00F220A6"/>
    <w:rsid w:val="00F33C04"/>
    <w:rsid w:val="00F410DD"/>
    <w:rsid w:val="00F412EB"/>
    <w:rsid w:val="00F6301A"/>
    <w:rsid w:val="00F634A2"/>
    <w:rsid w:val="00F76249"/>
    <w:rsid w:val="00F92E88"/>
    <w:rsid w:val="00F94C22"/>
    <w:rsid w:val="00FB1D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26AD9"/>
  <w15:chartTrackingRefBased/>
  <w15:docId w15:val="{E24BBF00-2FBB-4B0E-9D95-58EB6B5C5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242"/>
    <w:pPr>
      <w:spacing w:line="252" w:lineRule="auto"/>
      <w:jc w:val="both"/>
    </w:pPr>
    <w:rPr>
      <w:rFonts w:eastAsiaTheme="minorEastAsia"/>
      <w:kern w:val="0"/>
      <w14:ligatures w14:val="none"/>
    </w:rPr>
  </w:style>
  <w:style w:type="paragraph" w:styleId="Heading1">
    <w:name w:val="heading 1"/>
    <w:basedOn w:val="Normal"/>
    <w:next w:val="Normal"/>
    <w:link w:val="Heading1Char"/>
    <w:uiPriority w:val="9"/>
    <w:qFormat/>
    <w:rsid w:val="00AD22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22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22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22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22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22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22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22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22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22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22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22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22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22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22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22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22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2242"/>
    <w:rPr>
      <w:rFonts w:eastAsiaTheme="majorEastAsia" w:cstheme="majorBidi"/>
      <w:color w:val="272727" w:themeColor="text1" w:themeTint="D8"/>
    </w:rPr>
  </w:style>
  <w:style w:type="paragraph" w:styleId="Title">
    <w:name w:val="Title"/>
    <w:basedOn w:val="Normal"/>
    <w:next w:val="Normal"/>
    <w:link w:val="TitleChar"/>
    <w:uiPriority w:val="10"/>
    <w:qFormat/>
    <w:rsid w:val="00AD22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22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22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22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2242"/>
    <w:pPr>
      <w:spacing w:before="160"/>
      <w:jc w:val="center"/>
    </w:pPr>
    <w:rPr>
      <w:i/>
      <w:iCs/>
      <w:color w:val="404040" w:themeColor="text1" w:themeTint="BF"/>
    </w:rPr>
  </w:style>
  <w:style w:type="character" w:customStyle="1" w:styleId="QuoteChar">
    <w:name w:val="Quote Char"/>
    <w:basedOn w:val="DefaultParagraphFont"/>
    <w:link w:val="Quote"/>
    <w:uiPriority w:val="29"/>
    <w:rsid w:val="00AD2242"/>
    <w:rPr>
      <w:i/>
      <w:iCs/>
      <w:color w:val="404040" w:themeColor="text1" w:themeTint="BF"/>
    </w:rPr>
  </w:style>
  <w:style w:type="paragraph" w:styleId="ListParagraph">
    <w:name w:val="List Paragraph"/>
    <w:basedOn w:val="Normal"/>
    <w:uiPriority w:val="34"/>
    <w:qFormat/>
    <w:rsid w:val="00AD2242"/>
    <w:pPr>
      <w:ind w:left="720"/>
      <w:contextualSpacing/>
    </w:pPr>
  </w:style>
  <w:style w:type="character" w:styleId="IntenseEmphasis">
    <w:name w:val="Intense Emphasis"/>
    <w:basedOn w:val="DefaultParagraphFont"/>
    <w:uiPriority w:val="21"/>
    <w:qFormat/>
    <w:rsid w:val="00AD2242"/>
    <w:rPr>
      <w:i/>
      <w:iCs/>
      <w:color w:val="0F4761" w:themeColor="accent1" w:themeShade="BF"/>
    </w:rPr>
  </w:style>
  <w:style w:type="paragraph" w:styleId="IntenseQuote">
    <w:name w:val="Intense Quote"/>
    <w:basedOn w:val="Normal"/>
    <w:next w:val="Normal"/>
    <w:link w:val="IntenseQuoteChar"/>
    <w:uiPriority w:val="30"/>
    <w:qFormat/>
    <w:rsid w:val="00AD22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2242"/>
    <w:rPr>
      <w:i/>
      <w:iCs/>
      <w:color w:val="0F4761" w:themeColor="accent1" w:themeShade="BF"/>
    </w:rPr>
  </w:style>
  <w:style w:type="character" w:styleId="IntenseReference">
    <w:name w:val="Intense Reference"/>
    <w:basedOn w:val="DefaultParagraphFont"/>
    <w:uiPriority w:val="32"/>
    <w:qFormat/>
    <w:rsid w:val="00AD2242"/>
    <w:rPr>
      <w:b/>
      <w:bCs/>
      <w:smallCaps/>
      <w:color w:val="0F4761" w:themeColor="accent1" w:themeShade="BF"/>
      <w:spacing w:val="5"/>
    </w:rPr>
  </w:style>
  <w:style w:type="paragraph" w:styleId="FootnoteText">
    <w:name w:val="footnote text"/>
    <w:aliases w:val="Footnote,Footnote Text Char Char,Fußnotentextf,Footnote Text Blue,fn,Footnote Text Char Char Char Char Char Char,Footnote Text Char Char Char Char Char,Footnote Text Blue Char Char Char Char"/>
    <w:basedOn w:val="Normal"/>
    <w:link w:val="FootnoteTextChar"/>
    <w:uiPriority w:val="99"/>
    <w:unhideWhenUsed/>
    <w:rsid w:val="00AD2242"/>
    <w:pPr>
      <w:autoSpaceDN w:val="0"/>
      <w:spacing w:after="0" w:line="240" w:lineRule="auto"/>
      <w:jc w:val="left"/>
    </w:pPr>
    <w:rPr>
      <w:rFonts w:ascii="Calibri" w:eastAsia="Times New Roman" w:hAnsi="Calibri" w:cs="Times New Roman"/>
      <w:sz w:val="20"/>
      <w:szCs w:val="20"/>
    </w:rPr>
  </w:style>
  <w:style w:type="character" w:customStyle="1" w:styleId="FootnoteTextChar">
    <w:name w:val="Footnote Text Char"/>
    <w:aliases w:val="Footnote Char,Footnote Text Char Char Char,Fußnotentextf Char,Footnote Text Blue Char,fn Char,Footnote Text Char Char Char Char Char Char Char,Footnote Text Char Char Char Char Char Char1,Footnote Text Blue Char Char Char Char Char"/>
    <w:basedOn w:val="DefaultParagraphFont"/>
    <w:link w:val="FootnoteText"/>
    <w:uiPriority w:val="99"/>
    <w:rsid w:val="00AD2242"/>
    <w:rPr>
      <w:rFonts w:ascii="Calibri" w:eastAsia="Times New Roman" w:hAnsi="Calibri" w:cs="Times New Roman"/>
      <w:kern w:val="0"/>
      <w:sz w:val="20"/>
      <w:szCs w:val="20"/>
      <w14:ligatures w14:val="none"/>
    </w:rPr>
  </w:style>
  <w:style w:type="character" w:styleId="FootnoteReference">
    <w:name w:val="footnote reference"/>
    <w:basedOn w:val="DefaultParagraphFont"/>
    <w:uiPriority w:val="99"/>
    <w:unhideWhenUsed/>
    <w:rsid w:val="00AD2242"/>
    <w:rPr>
      <w:rFonts w:cs="Times New Roman"/>
      <w:vertAlign w:val="superscript"/>
    </w:rPr>
  </w:style>
  <w:style w:type="paragraph" w:styleId="Header">
    <w:name w:val="header"/>
    <w:basedOn w:val="Normal"/>
    <w:link w:val="HeaderChar"/>
    <w:uiPriority w:val="99"/>
    <w:unhideWhenUsed/>
    <w:rsid w:val="00495440"/>
    <w:pPr>
      <w:tabs>
        <w:tab w:val="center" w:pos="4819"/>
        <w:tab w:val="right" w:pos="9638"/>
      </w:tabs>
      <w:spacing w:after="0" w:line="240" w:lineRule="auto"/>
    </w:pPr>
  </w:style>
  <w:style w:type="character" w:customStyle="1" w:styleId="HeaderChar">
    <w:name w:val="Header Char"/>
    <w:basedOn w:val="DefaultParagraphFont"/>
    <w:link w:val="Header"/>
    <w:uiPriority w:val="99"/>
    <w:rsid w:val="00495440"/>
    <w:rPr>
      <w:rFonts w:eastAsiaTheme="minorEastAsia"/>
      <w:kern w:val="0"/>
      <w14:ligatures w14:val="none"/>
    </w:rPr>
  </w:style>
  <w:style w:type="paragraph" w:styleId="Footer">
    <w:name w:val="footer"/>
    <w:basedOn w:val="Normal"/>
    <w:link w:val="FooterChar"/>
    <w:uiPriority w:val="99"/>
    <w:unhideWhenUsed/>
    <w:rsid w:val="008078D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078D5"/>
    <w:rPr>
      <w:rFonts w:eastAsiaTheme="minorEastAsia"/>
      <w:kern w:val="0"/>
      <w14:ligatures w14:val="none"/>
    </w:rPr>
  </w:style>
  <w:style w:type="character" w:styleId="Hyperlink">
    <w:name w:val="Hyperlink"/>
    <w:basedOn w:val="DefaultParagraphFont"/>
    <w:uiPriority w:val="99"/>
    <w:unhideWhenUsed/>
    <w:rsid w:val="00596FA6"/>
    <w:rPr>
      <w:color w:val="467886" w:themeColor="hyperlink"/>
      <w:u w:val="single"/>
    </w:rPr>
  </w:style>
  <w:style w:type="character" w:styleId="UnresolvedMention">
    <w:name w:val="Unresolved Mention"/>
    <w:basedOn w:val="DefaultParagraphFont"/>
    <w:uiPriority w:val="99"/>
    <w:semiHidden/>
    <w:unhideWhenUsed/>
    <w:rsid w:val="00596FA6"/>
    <w:rPr>
      <w:color w:val="605E5C"/>
      <w:shd w:val="clear" w:color="auto" w:fill="E1DFDD"/>
    </w:rPr>
  </w:style>
  <w:style w:type="character" w:styleId="CommentReference">
    <w:name w:val="annotation reference"/>
    <w:basedOn w:val="DefaultParagraphFont"/>
    <w:uiPriority w:val="99"/>
    <w:semiHidden/>
    <w:unhideWhenUsed/>
    <w:rsid w:val="00A70CF4"/>
    <w:rPr>
      <w:sz w:val="16"/>
      <w:szCs w:val="16"/>
    </w:rPr>
  </w:style>
  <w:style w:type="paragraph" w:styleId="CommentText">
    <w:name w:val="annotation text"/>
    <w:basedOn w:val="Normal"/>
    <w:link w:val="CommentTextChar"/>
    <w:uiPriority w:val="99"/>
    <w:unhideWhenUsed/>
    <w:rsid w:val="00A70CF4"/>
    <w:pPr>
      <w:spacing w:line="240" w:lineRule="auto"/>
    </w:pPr>
    <w:rPr>
      <w:sz w:val="20"/>
      <w:szCs w:val="20"/>
    </w:rPr>
  </w:style>
  <w:style w:type="character" w:customStyle="1" w:styleId="CommentTextChar">
    <w:name w:val="Comment Text Char"/>
    <w:basedOn w:val="DefaultParagraphFont"/>
    <w:link w:val="CommentText"/>
    <w:uiPriority w:val="99"/>
    <w:rsid w:val="00A70CF4"/>
    <w:rPr>
      <w:rFonts w:eastAsiaTheme="minorEastAsia"/>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70CF4"/>
    <w:rPr>
      <w:b/>
      <w:bCs/>
    </w:rPr>
  </w:style>
  <w:style w:type="character" w:customStyle="1" w:styleId="CommentSubjectChar">
    <w:name w:val="Comment Subject Char"/>
    <w:basedOn w:val="CommentTextChar"/>
    <w:link w:val="CommentSubject"/>
    <w:uiPriority w:val="99"/>
    <w:semiHidden/>
    <w:rsid w:val="00A70CF4"/>
    <w:rPr>
      <w:rFonts w:eastAsiaTheme="minorEastAsia"/>
      <w:b/>
      <w:bCs/>
      <w:kern w:val="0"/>
      <w:sz w:val="20"/>
      <w:szCs w:val="20"/>
      <w14:ligatures w14:val="none"/>
    </w:rPr>
  </w:style>
  <w:style w:type="paragraph" w:styleId="Revision">
    <w:name w:val="Revision"/>
    <w:hidden/>
    <w:uiPriority w:val="99"/>
    <w:semiHidden/>
    <w:rsid w:val="00F94C22"/>
    <w:pPr>
      <w:spacing w:after="0" w:line="240" w:lineRule="auto"/>
    </w:pPr>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b9b4fb-b6e6-446e-9404-733249e8fcc0">
      <Terms xmlns="http://schemas.microsoft.com/office/infopath/2007/PartnerControls"/>
    </lcf76f155ced4ddcb4097134ff3c332f>
    <TaxCatchAll xmlns="88d9771f-6eec-4d68-b181-52f24580f90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3" ma:contentTypeDescription="Create a new document." ma:contentTypeScope="" ma:versionID="ff273032bc268a3b8ce87e2be494b77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6822429ace141132c834c07b8507956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63FC8-A9AD-4A68-BC36-B94EBBEBACCD}">
  <ds:schemaRefs>
    <ds:schemaRef ds:uri="http://schemas.microsoft.com/office/2006/metadata/properties"/>
    <ds:schemaRef ds:uri="http://schemas.microsoft.com/office/infopath/2007/PartnerControls"/>
    <ds:schemaRef ds:uri="46b9b4fb-b6e6-446e-9404-733249e8fcc0"/>
    <ds:schemaRef ds:uri="88d9771f-6eec-4d68-b181-52f24580f904"/>
  </ds:schemaRefs>
</ds:datastoreItem>
</file>

<file path=customXml/itemProps2.xml><?xml version="1.0" encoding="utf-8"?>
<ds:datastoreItem xmlns:ds="http://schemas.openxmlformats.org/officeDocument/2006/customXml" ds:itemID="{E31C99AA-CC56-49DA-AE35-C822E8155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FB139-6F52-44A9-9652-98659B5A5588}">
  <ds:schemaRefs>
    <ds:schemaRef ds:uri="http://schemas.microsoft.com/sharepoint/v3/contenttype/forms"/>
  </ds:schemaRefs>
</ds:datastoreItem>
</file>

<file path=customXml/itemProps4.xml><?xml version="1.0" encoding="utf-8"?>
<ds:datastoreItem xmlns:ds="http://schemas.openxmlformats.org/officeDocument/2006/customXml" ds:itemID="{92A1EA2B-55B0-40E6-B4E9-EA9CE0842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10460</Words>
  <Characters>5963</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Lukoševičienė</dc:creator>
  <cp:keywords/>
  <dc:description/>
  <cp:lastModifiedBy>Laura Šimkonytė</cp:lastModifiedBy>
  <cp:revision>9</cp:revision>
  <cp:lastPrinted>2025-07-25T06:25:00Z</cp:lastPrinted>
  <dcterms:created xsi:type="dcterms:W3CDTF">2025-07-25T08:26:00Z</dcterms:created>
  <dcterms:modified xsi:type="dcterms:W3CDTF">2025-08-14T06:18:00Z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24b4831b,5d773baa,3b38f103</vt:lpwstr>
  </property>
  <property fmtid="{D5CDD505-2E9C-101B-9397-08002B2CF9AE}" pid="3" name="ClassificationContentMarkingHeaderFontProps">
    <vt:lpwstr>#000000,10,Calibri</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2025-06-23T12:51:13Z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dd23f059-e557-4391-b300-32ac927c1652</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0x010100163FE2BF88288E4C9D74642F6FDA3288</vt:lpwstr>
  </property>
  <property fmtid="{D5CDD505-2E9C-101B-9397-08002B2CF9AE}" pid="14" name="MediaServiceImageTags">
    <vt:lpwstr/>
  </property>
</Properties>
</file>